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0" w:rsidRPr="007C7108" w:rsidRDefault="00146BC0" w:rsidP="00146BC0">
      <w:pPr>
        <w:tabs>
          <w:tab w:val="left" w:pos="426"/>
        </w:tabs>
        <w:spacing w:before="70"/>
        <w:jc w:val="center"/>
        <w:rPr>
          <w:b/>
          <w:sz w:val="24"/>
        </w:rPr>
      </w:pPr>
      <w:r w:rsidRPr="007C7108">
        <w:rPr>
          <w:b/>
          <w:sz w:val="24"/>
        </w:rPr>
        <w:t>ПИТАННЯ ДО ІСПИТУ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0" w:line="256" w:lineRule="auto"/>
        <w:ind w:left="0" w:right="439" w:firstLine="0"/>
        <w:rPr>
          <w:sz w:val="26"/>
        </w:rPr>
      </w:pPr>
      <w:r w:rsidRPr="007C7108">
        <w:rPr>
          <w:sz w:val="26"/>
        </w:rPr>
        <w:t>Сучасні тенденції розвитку</w:t>
      </w:r>
      <w:r w:rsidRPr="007C7108">
        <w:rPr>
          <w:spacing w:val="-24"/>
          <w:sz w:val="26"/>
        </w:rPr>
        <w:t xml:space="preserve"> </w:t>
      </w:r>
      <w:r w:rsidRPr="007C7108">
        <w:rPr>
          <w:sz w:val="26"/>
        </w:rPr>
        <w:t xml:space="preserve">вищої освіти в </w:t>
      </w:r>
      <w:r w:rsidRPr="007C7108">
        <w:rPr>
          <w:spacing w:val="-4"/>
          <w:sz w:val="26"/>
        </w:rPr>
        <w:t>Україні.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235" w:firstLine="0"/>
        <w:rPr>
          <w:sz w:val="26"/>
        </w:rPr>
      </w:pPr>
      <w:r w:rsidRPr="007C7108">
        <w:rPr>
          <w:spacing w:val="-3"/>
          <w:sz w:val="26"/>
        </w:rPr>
        <w:t xml:space="preserve">Закон </w:t>
      </w:r>
      <w:r w:rsidRPr="007C7108">
        <w:rPr>
          <w:spacing w:val="-4"/>
          <w:sz w:val="26"/>
        </w:rPr>
        <w:t xml:space="preserve">України </w:t>
      </w:r>
      <w:r w:rsidRPr="007C7108">
        <w:rPr>
          <w:sz w:val="26"/>
        </w:rPr>
        <w:t xml:space="preserve">про Вищу освіту (2014): пріоритети щодо </w:t>
      </w:r>
      <w:r w:rsidRPr="007C7108">
        <w:rPr>
          <w:spacing w:val="-3"/>
          <w:sz w:val="26"/>
        </w:rPr>
        <w:t xml:space="preserve">організації </w:t>
      </w:r>
      <w:r w:rsidRPr="007C7108">
        <w:rPr>
          <w:sz w:val="26"/>
        </w:rPr>
        <w:t>навчальної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діяльності.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ind w:left="0" w:firstLine="0"/>
        <w:rPr>
          <w:sz w:val="26"/>
        </w:rPr>
      </w:pPr>
      <w:proofErr w:type="spellStart"/>
      <w:r w:rsidRPr="007C7108">
        <w:rPr>
          <w:sz w:val="26"/>
        </w:rPr>
        <w:t>Компетентнісний</w:t>
      </w:r>
      <w:proofErr w:type="spellEnd"/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підхід.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/>
        <w:ind w:left="0" w:firstLine="0"/>
        <w:rPr>
          <w:sz w:val="26"/>
        </w:rPr>
      </w:pPr>
      <w:proofErr w:type="spellStart"/>
      <w:r w:rsidRPr="007C7108">
        <w:rPr>
          <w:sz w:val="26"/>
        </w:rPr>
        <w:t>Студентоцентрована</w:t>
      </w:r>
      <w:proofErr w:type="spellEnd"/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освіта.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 w:line="256" w:lineRule="auto"/>
        <w:ind w:left="0" w:right="571" w:firstLine="0"/>
        <w:rPr>
          <w:sz w:val="26"/>
        </w:rPr>
      </w:pPr>
      <w:r w:rsidRPr="007C7108">
        <w:rPr>
          <w:sz w:val="26"/>
        </w:rPr>
        <w:t xml:space="preserve">Соціологія освіти про </w:t>
      </w:r>
      <w:r w:rsidRPr="007C7108">
        <w:rPr>
          <w:spacing w:val="-3"/>
          <w:sz w:val="26"/>
        </w:rPr>
        <w:t xml:space="preserve">навчальну </w:t>
      </w:r>
      <w:r w:rsidRPr="007C7108">
        <w:rPr>
          <w:sz w:val="26"/>
        </w:rPr>
        <w:t xml:space="preserve">діяльність </w:t>
      </w:r>
      <w:r w:rsidRPr="007C7108">
        <w:rPr>
          <w:spacing w:val="-3"/>
          <w:sz w:val="26"/>
        </w:rPr>
        <w:t>студентів.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1074" w:firstLine="0"/>
        <w:rPr>
          <w:sz w:val="26"/>
        </w:rPr>
      </w:pPr>
      <w:r w:rsidRPr="007C7108">
        <w:rPr>
          <w:sz w:val="26"/>
        </w:rPr>
        <w:t>Структура</w:t>
      </w:r>
      <w:r w:rsidRPr="007C7108">
        <w:rPr>
          <w:spacing w:val="-24"/>
          <w:sz w:val="26"/>
        </w:rPr>
        <w:t xml:space="preserve"> </w:t>
      </w:r>
      <w:r w:rsidRPr="007C7108">
        <w:rPr>
          <w:sz w:val="26"/>
        </w:rPr>
        <w:t>компетентностей викладача: сучасне</w:t>
      </w:r>
      <w:r w:rsidRPr="007C7108">
        <w:rPr>
          <w:spacing w:val="-31"/>
          <w:sz w:val="26"/>
        </w:rPr>
        <w:t xml:space="preserve"> </w:t>
      </w:r>
      <w:r w:rsidRPr="007C7108">
        <w:rPr>
          <w:sz w:val="26"/>
        </w:rPr>
        <w:t>бачення.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447" w:firstLine="0"/>
        <w:rPr>
          <w:sz w:val="26"/>
        </w:rPr>
      </w:pPr>
      <w:r w:rsidRPr="007C7108">
        <w:rPr>
          <w:sz w:val="26"/>
        </w:rPr>
        <w:t>Навчальна діяльність (</w:t>
      </w:r>
      <w:proofErr w:type="spellStart"/>
      <w:r w:rsidRPr="007C7108">
        <w:rPr>
          <w:sz w:val="26"/>
        </w:rPr>
        <w:t>leaning</w:t>
      </w:r>
      <w:proofErr w:type="spellEnd"/>
      <w:r w:rsidRPr="007C7108">
        <w:rPr>
          <w:sz w:val="26"/>
        </w:rPr>
        <w:t xml:space="preserve">): моделі, стилі, </w:t>
      </w:r>
      <w:r w:rsidRPr="007C7108">
        <w:rPr>
          <w:spacing w:val="-3"/>
          <w:sz w:val="26"/>
        </w:rPr>
        <w:t xml:space="preserve">підходи, </w:t>
      </w:r>
      <w:r w:rsidRPr="007C7108">
        <w:rPr>
          <w:sz w:val="26"/>
        </w:rPr>
        <w:t xml:space="preserve">теорії та </w:t>
      </w:r>
      <w:r w:rsidRPr="007C7108">
        <w:rPr>
          <w:spacing w:val="-6"/>
          <w:sz w:val="26"/>
        </w:rPr>
        <w:t xml:space="preserve">їх </w:t>
      </w:r>
      <w:r w:rsidRPr="007C7108">
        <w:rPr>
          <w:sz w:val="26"/>
        </w:rPr>
        <w:t>практичне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застосування.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210" w:firstLine="0"/>
        <w:rPr>
          <w:sz w:val="26"/>
        </w:rPr>
      </w:pPr>
      <w:r w:rsidRPr="007C7108">
        <w:rPr>
          <w:sz w:val="26"/>
        </w:rPr>
        <w:t xml:space="preserve">Вимірювання та підтримка </w:t>
      </w:r>
      <w:r w:rsidRPr="007C7108">
        <w:rPr>
          <w:spacing w:val="-3"/>
          <w:sz w:val="26"/>
        </w:rPr>
        <w:t xml:space="preserve">студентської </w:t>
      </w:r>
      <w:r w:rsidRPr="007C7108">
        <w:rPr>
          <w:sz w:val="26"/>
        </w:rPr>
        <w:t>мотивації до</w:t>
      </w:r>
      <w:r w:rsidRPr="007C7108">
        <w:rPr>
          <w:spacing w:val="-17"/>
          <w:sz w:val="26"/>
        </w:rPr>
        <w:t xml:space="preserve"> </w:t>
      </w:r>
      <w:r w:rsidRPr="007C7108">
        <w:rPr>
          <w:sz w:val="26"/>
        </w:rPr>
        <w:t>навчання.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413" w:firstLine="0"/>
        <w:rPr>
          <w:sz w:val="26"/>
        </w:rPr>
      </w:pPr>
      <w:r w:rsidRPr="007C7108">
        <w:rPr>
          <w:spacing w:val="-3"/>
          <w:sz w:val="26"/>
        </w:rPr>
        <w:t xml:space="preserve">Методи </w:t>
      </w:r>
      <w:r w:rsidRPr="007C7108">
        <w:rPr>
          <w:sz w:val="26"/>
        </w:rPr>
        <w:t>викладання і навчання: критерії та фактори</w:t>
      </w:r>
      <w:r w:rsidRPr="007C7108">
        <w:rPr>
          <w:spacing w:val="-10"/>
          <w:sz w:val="26"/>
        </w:rPr>
        <w:t xml:space="preserve"> </w:t>
      </w:r>
      <w:r w:rsidRPr="007C7108">
        <w:rPr>
          <w:sz w:val="26"/>
        </w:rPr>
        <w:t>ефективності.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126" w:firstLine="0"/>
        <w:rPr>
          <w:sz w:val="26"/>
        </w:rPr>
      </w:pPr>
      <w:r w:rsidRPr="007C7108">
        <w:rPr>
          <w:sz w:val="26"/>
        </w:rPr>
        <w:t>Лекція: засоби вдосконалення;</w:t>
      </w:r>
      <w:r w:rsidRPr="007C7108">
        <w:rPr>
          <w:spacing w:val="-22"/>
          <w:sz w:val="26"/>
        </w:rPr>
        <w:t xml:space="preserve"> </w:t>
      </w:r>
      <w:r w:rsidRPr="007C7108">
        <w:rPr>
          <w:sz w:val="26"/>
        </w:rPr>
        <w:t>місце в сучасній ВО; підвищення ефективності; альтернативні види лекції; лекція як активний</w:t>
      </w:r>
      <w:r w:rsidRPr="007C7108">
        <w:rPr>
          <w:spacing w:val="-3"/>
          <w:sz w:val="26"/>
        </w:rPr>
        <w:t xml:space="preserve"> метод.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38" w:firstLine="0"/>
        <w:rPr>
          <w:sz w:val="26"/>
        </w:rPr>
      </w:pPr>
      <w:r w:rsidRPr="007C7108">
        <w:rPr>
          <w:sz w:val="26"/>
        </w:rPr>
        <w:t xml:space="preserve">Семінар: </w:t>
      </w:r>
      <w:r w:rsidRPr="007C7108">
        <w:rPr>
          <w:spacing w:val="-4"/>
          <w:sz w:val="26"/>
        </w:rPr>
        <w:t xml:space="preserve">аудиторна </w:t>
      </w:r>
      <w:r w:rsidRPr="007C7108">
        <w:rPr>
          <w:sz w:val="26"/>
        </w:rPr>
        <w:t xml:space="preserve">групова динаміка та її фактори; дискусія та групова робота, </w:t>
      </w:r>
      <w:proofErr w:type="spellStart"/>
      <w:r w:rsidRPr="007C7108">
        <w:rPr>
          <w:sz w:val="26"/>
        </w:rPr>
        <w:t>фасилітація</w:t>
      </w:r>
      <w:proofErr w:type="spellEnd"/>
      <w:r w:rsidRPr="007C7108">
        <w:rPr>
          <w:sz w:val="26"/>
        </w:rPr>
        <w:t>, постановка питань.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88" w:firstLine="0"/>
        <w:rPr>
          <w:sz w:val="26"/>
        </w:rPr>
      </w:pPr>
      <w:r w:rsidRPr="007C7108">
        <w:rPr>
          <w:spacing w:val="-3"/>
          <w:sz w:val="26"/>
        </w:rPr>
        <w:t xml:space="preserve">Комплексні методи </w:t>
      </w:r>
      <w:r w:rsidRPr="007C7108">
        <w:rPr>
          <w:sz w:val="26"/>
        </w:rPr>
        <w:t xml:space="preserve">навчання: принципи інтеграції; види </w:t>
      </w:r>
      <w:r w:rsidRPr="007C7108">
        <w:rPr>
          <w:spacing w:val="-5"/>
          <w:sz w:val="26"/>
        </w:rPr>
        <w:t xml:space="preserve">(командне </w:t>
      </w:r>
      <w:r w:rsidRPr="007C7108">
        <w:rPr>
          <w:sz w:val="26"/>
        </w:rPr>
        <w:t>та індивідуальне навчання; критичне мислення й аргументація; рефлексивне навчання; експериментальне навчання; проблемно орієнтоване навчання; орієнтоване на дослідження навчання; орієнтоване на локальну спільноту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навчання).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1154" w:firstLine="0"/>
        <w:rPr>
          <w:sz w:val="26"/>
        </w:rPr>
      </w:pPr>
      <w:r w:rsidRPr="007C7108">
        <w:rPr>
          <w:sz w:val="26"/>
        </w:rPr>
        <w:t xml:space="preserve">Дисциплінарно </w:t>
      </w:r>
      <w:r w:rsidRPr="007C7108">
        <w:rPr>
          <w:spacing w:val="-3"/>
          <w:sz w:val="26"/>
        </w:rPr>
        <w:t xml:space="preserve">специфічне </w:t>
      </w:r>
      <w:r w:rsidRPr="007C7108">
        <w:rPr>
          <w:sz w:val="26"/>
        </w:rPr>
        <w:t>педагогічне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знання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597" w:firstLine="0"/>
        <w:rPr>
          <w:sz w:val="26"/>
        </w:rPr>
      </w:pPr>
      <w:r w:rsidRPr="007C7108">
        <w:rPr>
          <w:sz w:val="26"/>
        </w:rPr>
        <w:t xml:space="preserve">Особливості викладання в </w:t>
      </w:r>
      <w:proofErr w:type="spellStart"/>
      <w:r w:rsidRPr="007C7108">
        <w:rPr>
          <w:sz w:val="26"/>
        </w:rPr>
        <w:t>соціогуманітарних</w:t>
      </w:r>
      <w:proofErr w:type="spellEnd"/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дисциплінах.</w:t>
      </w:r>
    </w:p>
    <w:p w:rsidR="00146BC0" w:rsidRPr="00146BC0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406" w:firstLine="0"/>
        <w:rPr>
          <w:sz w:val="26"/>
        </w:rPr>
      </w:pPr>
      <w:r w:rsidRPr="007C7108">
        <w:rPr>
          <w:sz w:val="26"/>
        </w:rPr>
        <w:t>Особливості викладання в різних дисциплінах (експериментальних, математичних,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інженерних,</w:t>
      </w:r>
      <w:r w:rsidRPr="00146BC0">
        <w:rPr>
          <w:sz w:val="26"/>
        </w:rPr>
        <w:t xml:space="preserve"> </w:t>
      </w:r>
      <w:r w:rsidRPr="00146BC0">
        <w:rPr>
          <w:sz w:val="26"/>
        </w:rPr>
        <w:t>комп’ютерних, лінгвістичних, юридичних, економіці та бізнесі, медичних тощо).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685" w:firstLine="0"/>
        <w:rPr>
          <w:sz w:val="26"/>
        </w:rPr>
      </w:pPr>
      <w:r w:rsidRPr="007C7108">
        <w:rPr>
          <w:sz w:val="26"/>
        </w:rPr>
        <w:t xml:space="preserve">Соціологія/соціальна робота </w:t>
      </w:r>
      <w:r w:rsidRPr="007C7108">
        <w:rPr>
          <w:spacing w:val="-4"/>
          <w:sz w:val="26"/>
        </w:rPr>
        <w:t xml:space="preserve">для </w:t>
      </w:r>
      <w:r w:rsidRPr="007C7108">
        <w:rPr>
          <w:sz w:val="26"/>
        </w:rPr>
        <w:t>юристів.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685" w:firstLine="0"/>
        <w:rPr>
          <w:sz w:val="26"/>
        </w:rPr>
      </w:pPr>
      <w:r w:rsidRPr="007C7108">
        <w:rPr>
          <w:sz w:val="26"/>
        </w:rPr>
        <w:t xml:space="preserve">Соціологія/соціальна робота </w:t>
      </w:r>
      <w:r w:rsidRPr="007C7108">
        <w:rPr>
          <w:spacing w:val="-4"/>
          <w:sz w:val="26"/>
        </w:rPr>
        <w:t xml:space="preserve">для </w:t>
      </w:r>
      <w:r w:rsidRPr="007C7108">
        <w:rPr>
          <w:sz w:val="26"/>
        </w:rPr>
        <w:t>економістів.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ind w:left="0" w:firstLine="0"/>
        <w:rPr>
          <w:sz w:val="26"/>
        </w:rPr>
      </w:pPr>
      <w:r w:rsidRPr="007C7108">
        <w:rPr>
          <w:sz w:val="26"/>
        </w:rPr>
        <w:t>Соціологія/соціальна робота для</w:t>
      </w:r>
      <w:r w:rsidRPr="007C7108">
        <w:rPr>
          <w:spacing w:val="-4"/>
          <w:sz w:val="26"/>
        </w:rPr>
        <w:t xml:space="preserve"> </w:t>
      </w:r>
      <w:r w:rsidRPr="007C7108">
        <w:rPr>
          <w:spacing w:val="-9"/>
          <w:sz w:val="26"/>
        </w:rPr>
        <w:t>ІТ.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 w:line="256" w:lineRule="auto"/>
        <w:ind w:left="0" w:right="685" w:firstLine="0"/>
        <w:rPr>
          <w:sz w:val="26"/>
        </w:rPr>
      </w:pPr>
      <w:r w:rsidRPr="007C7108">
        <w:rPr>
          <w:sz w:val="26"/>
        </w:rPr>
        <w:t xml:space="preserve">Соціологія/соціальна робота </w:t>
      </w:r>
      <w:r w:rsidRPr="007C7108">
        <w:rPr>
          <w:spacing w:val="-4"/>
          <w:sz w:val="26"/>
        </w:rPr>
        <w:t xml:space="preserve">для </w:t>
      </w:r>
      <w:r w:rsidRPr="007C7108">
        <w:rPr>
          <w:sz w:val="26"/>
        </w:rPr>
        <w:t>архітекторів.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/>
        <w:ind w:left="0" w:firstLine="0"/>
        <w:rPr>
          <w:sz w:val="26"/>
        </w:rPr>
      </w:pPr>
      <w:r w:rsidRPr="007C7108">
        <w:rPr>
          <w:sz w:val="26"/>
        </w:rPr>
        <w:t>Система освіти та система</w:t>
      </w:r>
      <w:r w:rsidRPr="007C7108">
        <w:rPr>
          <w:spacing w:val="-5"/>
          <w:sz w:val="26"/>
        </w:rPr>
        <w:t xml:space="preserve"> </w:t>
      </w:r>
      <w:r w:rsidRPr="007C7108">
        <w:rPr>
          <w:sz w:val="26"/>
        </w:rPr>
        <w:t>мислення</w:t>
      </w:r>
    </w:p>
    <w:p w:rsidR="00146BC0" w:rsidRPr="007C7108" w:rsidRDefault="00146BC0" w:rsidP="00146BC0">
      <w:pPr>
        <w:tabs>
          <w:tab w:val="left" w:pos="426"/>
        </w:tabs>
        <w:spacing w:before="21"/>
        <w:rPr>
          <w:sz w:val="26"/>
        </w:rPr>
      </w:pPr>
      <w:r w:rsidRPr="007C7108">
        <w:rPr>
          <w:sz w:val="26"/>
        </w:rPr>
        <w:t xml:space="preserve">(за П. </w:t>
      </w:r>
      <w:proofErr w:type="spellStart"/>
      <w:r w:rsidRPr="007C7108">
        <w:rPr>
          <w:sz w:val="26"/>
        </w:rPr>
        <w:t>Бурдьо</w:t>
      </w:r>
      <w:proofErr w:type="spellEnd"/>
      <w:r w:rsidRPr="007C7108">
        <w:rPr>
          <w:sz w:val="26"/>
        </w:rPr>
        <w:t>).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 w:line="256" w:lineRule="auto"/>
        <w:ind w:left="0" w:right="1104" w:firstLine="0"/>
        <w:rPr>
          <w:sz w:val="26"/>
        </w:rPr>
      </w:pPr>
      <w:r w:rsidRPr="007C7108">
        <w:rPr>
          <w:sz w:val="26"/>
        </w:rPr>
        <w:t>Педагогіка пригноблених</w:t>
      </w:r>
      <w:r w:rsidRPr="007C7108">
        <w:rPr>
          <w:spacing w:val="-21"/>
          <w:sz w:val="26"/>
        </w:rPr>
        <w:t xml:space="preserve"> </w:t>
      </w:r>
      <w:r w:rsidRPr="007C7108">
        <w:rPr>
          <w:spacing w:val="-4"/>
          <w:sz w:val="26"/>
        </w:rPr>
        <w:t xml:space="preserve">(за </w:t>
      </w:r>
      <w:r w:rsidRPr="007C7108">
        <w:rPr>
          <w:sz w:val="26"/>
        </w:rPr>
        <w:t>П.</w:t>
      </w:r>
      <w:r w:rsidRPr="007C7108">
        <w:rPr>
          <w:spacing w:val="-1"/>
          <w:sz w:val="26"/>
        </w:rPr>
        <w:t xml:space="preserve"> </w:t>
      </w:r>
      <w:proofErr w:type="spellStart"/>
      <w:r w:rsidRPr="007C7108">
        <w:rPr>
          <w:sz w:val="26"/>
        </w:rPr>
        <w:t>Фрейре</w:t>
      </w:r>
      <w:proofErr w:type="spellEnd"/>
      <w:r w:rsidRPr="007C7108">
        <w:rPr>
          <w:sz w:val="26"/>
        </w:rPr>
        <w:t>).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426" w:firstLine="0"/>
        <w:rPr>
          <w:sz w:val="26"/>
        </w:rPr>
      </w:pPr>
      <w:r w:rsidRPr="007C7108">
        <w:rPr>
          <w:sz w:val="26"/>
        </w:rPr>
        <w:t>Освіта як практика свободи (за</w:t>
      </w:r>
      <w:r w:rsidRPr="007C7108">
        <w:rPr>
          <w:spacing w:val="-27"/>
          <w:sz w:val="26"/>
        </w:rPr>
        <w:t xml:space="preserve"> </w:t>
      </w:r>
      <w:r w:rsidRPr="007C7108">
        <w:rPr>
          <w:sz w:val="26"/>
        </w:rPr>
        <w:t xml:space="preserve">Бел </w:t>
      </w:r>
      <w:proofErr w:type="spellStart"/>
      <w:r w:rsidRPr="007C7108">
        <w:rPr>
          <w:spacing w:val="-3"/>
          <w:sz w:val="26"/>
        </w:rPr>
        <w:t>Хукс</w:t>
      </w:r>
      <w:proofErr w:type="spellEnd"/>
      <w:r w:rsidRPr="007C7108">
        <w:rPr>
          <w:spacing w:val="-3"/>
          <w:sz w:val="26"/>
        </w:rPr>
        <w:t>).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ind w:left="0" w:firstLine="0"/>
        <w:rPr>
          <w:sz w:val="26"/>
        </w:rPr>
      </w:pPr>
      <w:r w:rsidRPr="007C7108">
        <w:rPr>
          <w:sz w:val="26"/>
        </w:rPr>
        <w:t>Критична</w:t>
      </w:r>
      <w:r w:rsidRPr="007C7108">
        <w:rPr>
          <w:spacing w:val="-2"/>
          <w:sz w:val="26"/>
        </w:rPr>
        <w:t xml:space="preserve"> </w:t>
      </w:r>
      <w:r w:rsidRPr="007C7108">
        <w:rPr>
          <w:sz w:val="26"/>
        </w:rPr>
        <w:t>педагогіка.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/>
        <w:ind w:left="0" w:firstLine="0"/>
        <w:rPr>
          <w:sz w:val="26"/>
        </w:rPr>
      </w:pPr>
      <w:r w:rsidRPr="007C7108">
        <w:rPr>
          <w:sz w:val="26"/>
        </w:rPr>
        <w:t>Прихований навчальний</w:t>
      </w:r>
      <w:r w:rsidRPr="007C7108">
        <w:rPr>
          <w:spacing w:val="-25"/>
          <w:sz w:val="26"/>
        </w:rPr>
        <w:t xml:space="preserve"> </w:t>
      </w:r>
      <w:r w:rsidRPr="007C7108">
        <w:rPr>
          <w:sz w:val="26"/>
        </w:rPr>
        <w:t>план.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/>
        <w:ind w:left="0" w:firstLine="0"/>
        <w:rPr>
          <w:sz w:val="26"/>
        </w:rPr>
      </w:pPr>
      <w:proofErr w:type="spellStart"/>
      <w:r w:rsidRPr="007C7108">
        <w:rPr>
          <w:spacing w:val="-3"/>
          <w:sz w:val="26"/>
        </w:rPr>
        <w:t>Гендерно</w:t>
      </w:r>
      <w:proofErr w:type="spellEnd"/>
      <w:r w:rsidRPr="007C7108">
        <w:rPr>
          <w:spacing w:val="-3"/>
          <w:sz w:val="26"/>
        </w:rPr>
        <w:t xml:space="preserve"> </w:t>
      </w:r>
      <w:r w:rsidRPr="007C7108">
        <w:rPr>
          <w:sz w:val="26"/>
        </w:rPr>
        <w:t>чутливе</w:t>
      </w:r>
      <w:r w:rsidRPr="007C7108">
        <w:rPr>
          <w:spacing w:val="-8"/>
          <w:sz w:val="26"/>
        </w:rPr>
        <w:t xml:space="preserve"> </w:t>
      </w:r>
      <w:r w:rsidRPr="007C7108">
        <w:rPr>
          <w:sz w:val="26"/>
        </w:rPr>
        <w:t>викладання.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/>
        <w:ind w:left="0" w:firstLine="0"/>
        <w:rPr>
          <w:sz w:val="26"/>
        </w:rPr>
      </w:pPr>
      <w:r w:rsidRPr="007C7108">
        <w:rPr>
          <w:sz w:val="26"/>
        </w:rPr>
        <w:t>Академія та</w:t>
      </w:r>
      <w:r w:rsidRPr="007C7108">
        <w:rPr>
          <w:spacing w:val="-2"/>
          <w:sz w:val="26"/>
        </w:rPr>
        <w:t xml:space="preserve"> </w:t>
      </w:r>
      <w:proofErr w:type="spellStart"/>
      <w:r w:rsidRPr="007C7108">
        <w:rPr>
          <w:sz w:val="26"/>
        </w:rPr>
        <w:t>активізм</w:t>
      </w:r>
      <w:proofErr w:type="spellEnd"/>
      <w:r w:rsidRPr="007C7108">
        <w:rPr>
          <w:sz w:val="26"/>
        </w:rPr>
        <w:t>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 w:line="256" w:lineRule="auto"/>
        <w:ind w:left="0" w:right="226" w:firstLine="0"/>
        <w:rPr>
          <w:sz w:val="26"/>
        </w:rPr>
      </w:pPr>
      <w:r w:rsidRPr="007C7108">
        <w:rPr>
          <w:sz w:val="26"/>
        </w:rPr>
        <w:t xml:space="preserve">Підтримка навчальної діяльності. </w:t>
      </w:r>
      <w:proofErr w:type="spellStart"/>
      <w:r w:rsidRPr="007C7108">
        <w:rPr>
          <w:sz w:val="26"/>
        </w:rPr>
        <w:t>Супервайзінг</w:t>
      </w:r>
      <w:proofErr w:type="spellEnd"/>
      <w:r w:rsidRPr="007C7108">
        <w:rPr>
          <w:sz w:val="26"/>
        </w:rPr>
        <w:t xml:space="preserve"> (керівництво)</w:t>
      </w:r>
      <w:r w:rsidRPr="007C7108">
        <w:rPr>
          <w:spacing w:val="-25"/>
          <w:sz w:val="26"/>
        </w:rPr>
        <w:t xml:space="preserve"> </w:t>
      </w:r>
      <w:r w:rsidRPr="007C7108">
        <w:rPr>
          <w:sz w:val="26"/>
        </w:rPr>
        <w:t>проектів та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дисертаціями.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line="256" w:lineRule="auto"/>
        <w:ind w:left="0" w:right="334" w:firstLine="0"/>
        <w:rPr>
          <w:sz w:val="26"/>
        </w:rPr>
      </w:pPr>
      <w:r w:rsidRPr="007C7108">
        <w:rPr>
          <w:sz w:val="26"/>
        </w:rPr>
        <w:t xml:space="preserve">Оцінювання навчальних досягнень: </w:t>
      </w:r>
      <w:r w:rsidRPr="007C7108">
        <w:rPr>
          <w:spacing w:val="-3"/>
          <w:sz w:val="26"/>
        </w:rPr>
        <w:t xml:space="preserve">підходи, </w:t>
      </w:r>
      <w:r w:rsidRPr="007C7108">
        <w:rPr>
          <w:sz w:val="26"/>
        </w:rPr>
        <w:t>критерії, типи, види; оцінювання на лекції та</w:t>
      </w:r>
      <w:r w:rsidRPr="007C7108">
        <w:rPr>
          <w:spacing w:val="-5"/>
          <w:sz w:val="26"/>
        </w:rPr>
        <w:t xml:space="preserve"> </w:t>
      </w:r>
      <w:r w:rsidRPr="007C7108">
        <w:rPr>
          <w:sz w:val="26"/>
        </w:rPr>
        <w:t>семінарі.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442" w:firstLine="0"/>
        <w:rPr>
          <w:sz w:val="26"/>
        </w:rPr>
      </w:pPr>
      <w:r w:rsidRPr="007C7108">
        <w:rPr>
          <w:sz w:val="26"/>
        </w:rPr>
        <w:t>Екзамени: завдання,</w:t>
      </w:r>
      <w:r w:rsidRPr="007C7108">
        <w:rPr>
          <w:spacing w:val="-29"/>
          <w:sz w:val="26"/>
        </w:rPr>
        <w:t xml:space="preserve"> </w:t>
      </w:r>
      <w:r w:rsidRPr="007C7108">
        <w:rPr>
          <w:sz w:val="26"/>
        </w:rPr>
        <w:t>альтернативні різновиди, усні та</w:t>
      </w:r>
      <w:r w:rsidRPr="007C7108">
        <w:rPr>
          <w:spacing w:val="-1"/>
          <w:sz w:val="26"/>
        </w:rPr>
        <w:t xml:space="preserve"> </w:t>
      </w:r>
      <w:r w:rsidRPr="007C7108">
        <w:rPr>
          <w:sz w:val="26"/>
        </w:rPr>
        <w:t>письмові.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ind w:left="0" w:firstLine="0"/>
        <w:rPr>
          <w:sz w:val="26"/>
        </w:rPr>
      </w:pPr>
      <w:r w:rsidRPr="007C7108">
        <w:rPr>
          <w:sz w:val="26"/>
        </w:rPr>
        <w:t>Тести.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/>
        <w:ind w:left="0" w:firstLine="0"/>
        <w:rPr>
          <w:sz w:val="26"/>
        </w:rPr>
      </w:pPr>
      <w:r w:rsidRPr="007C7108">
        <w:rPr>
          <w:sz w:val="26"/>
        </w:rPr>
        <w:t>Есеї.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 w:line="256" w:lineRule="auto"/>
        <w:ind w:left="0" w:right="467" w:firstLine="0"/>
        <w:rPr>
          <w:sz w:val="26"/>
        </w:rPr>
      </w:pPr>
      <w:r w:rsidRPr="007C7108">
        <w:rPr>
          <w:sz w:val="26"/>
        </w:rPr>
        <w:lastRenderedPageBreak/>
        <w:t xml:space="preserve">Інноваційні </w:t>
      </w:r>
      <w:r w:rsidRPr="007C7108">
        <w:rPr>
          <w:spacing w:val="-3"/>
          <w:sz w:val="26"/>
        </w:rPr>
        <w:t xml:space="preserve">методи </w:t>
      </w:r>
      <w:r w:rsidRPr="007C7108">
        <w:rPr>
          <w:sz w:val="26"/>
        </w:rPr>
        <w:t xml:space="preserve">оцінювання. Портфоліо. </w:t>
      </w:r>
      <w:r w:rsidRPr="007C7108">
        <w:rPr>
          <w:spacing w:val="-3"/>
          <w:sz w:val="26"/>
        </w:rPr>
        <w:t xml:space="preserve">Групові </w:t>
      </w:r>
      <w:r w:rsidRPr="007C7108">
        <w:rPr>
          <w:sz w:val="26"/>
        </w:rPr>
        <w:t>проекти. Польова робота.</w:t>
      </w:r>
      <w:r w:rsidRPr="007C7108">
        <w:rPr>
          <w:spacing w:val="-17"/>
          <w:sz w:val="26"/>
        </w:rPr>
        <w:t xml:space="preserve"> </w:t>
      </w:r>
      <w:proofErr w:type="spellStart"/>
      <w:r w:rsidRPr="007C7108">
        <w:rPr>
          <w:sz w:val="26"/>
        </w:rPr>
        <w:t>Самооцінювання</w:t>
      </w:r>
      <w:proofErr w:type="spellEnd"/>
      <w:r w:rsidRPr="007C7108">
        <w:rPr>
          <w:sz w:val="26"/>
        </w:rPr>
        <w:t>.</w:t>
      </w:r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ind w:left="0" w:firstLine="0"/>
        <w:rPr>
          <w:sz w:val="26"/>
        </w:rPr>
      </w:pPr>
      <w:r w:rsidRPr="007C7108">
        <w:rPr>
          <w:sz w:val="26"/>
        </w:rPr>
        <w:t>Плагіат та його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запобігання.</w:t>
      </w:r>
      <w:bookmarkStart w:id="0" w:name="_GoBack"/>
      <w:bookmarkEnd w:id="0"/>
    </w:p>
    <w:p w:rsidR="00146BC0" w:rsidRPr="007C7108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21" w:line="256" w:lineRule="auto"/>
        <w:ind w:left="0" w:right="155" w:firstLine="0"/>
        <w:rPr>
          <w:sz w:val="26"/>
        </w:rPr>
      </w:pPr>
      <w:r w:rsidRPr="007C7108">
        <w:rPr>
          <w:sz w:val="26"/>
        </w:rPr>
        <w:t xml:space="preserve">Планування </w:t>
      </w:r>
      <w:r w:rsidRPr="007C7108">
        <w:rPr>
          <w:spacing w:val="-6"/>
          <w:sz w:val="26"/>
        </w:rPr>
        <w:t xml:space="preserve">курсу. </w:t>
      </w:r>
      <w:r w:rsidRPr="007C7108">
        <w:rPr>
          <w:sz w:val="26"/>
        </w:rPr>
        <w:t>Визначення цілі та завдань, вибір методів, форм навчальної діяльності, матеріалів</w:t>
      </w:r>
      <w:r w:rsidRPr="007C7108">
        <w:rPr>
          <w:spacing w:val="-15"/>
          <w:sz w:val="26"/>
        </w:rPr>
        <w:t xml:space="preserve"> </w:t>
      </w:r>
      <w:r w:rsidRPr="007C7108">
        <w:rPr>
          <w:sz w:val="26"/>
        </w:rPr>
        <w:t>для читання, методів підтримки та оцінювання.</w:t>
      </w:r>
    </w:p>
    <w:p w:rsidR="00146BC0" w:rsidRPr="00146BC0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943" w:firstLine="0"/>
        <w:rPr>
          <w:sz w:val="26"/>
        </w:rPr>
      </w:pPr>
      <w:r w:rsidRPr="007C7108">
        <w:rPr>
          <w:sz w:val="26"/>
        </w:rPr>
        <w:t>Навчальний план та посібник: критерії, структура,</w:t>
      </w:r>
      <w:r w:rsidRPr="007C7108">
        <w:rPr>
          <w:spacing w:val="-4"/>
          <w:sz w:val="26"/>
        </w:rPr>
        <w:t xml:space="preserve"> </w:t>
      </w:r>
      <w:r w:rsidRPr="007C7108">
        <w:rPr>
          <w:sz w:val="26"/>
        </w:rPr>
        <w:t>стилі.</w:t>
      </w:r>
    </w:p>
    <w:p w:rsidR="00A27ABD" w:rsidRPr="00146BC0" w:rsidRDefault="00146BC0" w:rsidP="00146BC0">
      <w:pPr>
        <w:pStyle w:val="a3"/>
        <w:numPr>
          <w:ilvl w:val="0"/>
          <w:numId w:val="1"/>
        </w:numPr>
        <w:tabs>
          <w:tab w:val="left" w:pos="426"/>
          <w:tab w:val="left" w:pos="507"/>
        </w:tabs>
        <w:spacing w:before="1" w:line="256" w:lineRule="auto"/>
        <w:ind w:left="0" w:right="943" w:firstLine="0"/>
        <w:rPr>
          <w:sz w:val="26"/>
        </w:rPr>
      </w:pPr>
      <w:r w:rsidRPr="00146BC0">
        <w:rPr>
          <w:sz w:val="26"/>
        </w:rPr>
        <w:t>Еволюція викладацької</w:t>
      </w:r>
      <w:r w:rsidRPr="00146BC0">
        <w:rPr>
          <w:spacing w:val="-16"/>
          <w:sz w:val="26"/>
        </w:rPr>
        <w:t xml:space="preserve"> </w:t>
      </w:r>
      <w:r w:rsidRPr="00146BC0">
        <w:rPr>
          <w:sz w:val="26"/>
        </w:rPr>
        <w:t>діяльності: критерії якості та</w:t>
      </w:r>
      <w:r w:rsidRPr="00146BC0">
        <w:rPr>
          <w:spacing w:val="-5"/>
          <w:sz w:val="26"/>
        </w:rPr>
        <w:t xml:space="preserve"> </w:t>
      </w:r>
      <w:r w:rsidRPr="00146BC0">
        <w:rPr>
          <w:sz w:val="26"/>
        </w:rPr>
        <w:t>стандарти</w:t>
      </w:r>
    </w:p>
    <w:sectPr w:rsidR="00A27ABD" w:rsidRPr="0014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B26"/>
    <w:multiLevelType w:val="hybridMultilevel"/>
    <w:tmpl w:val="46B61782"/>
    <w:lvl w:ilvl="0" w:tplc="425E5D72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1" w:tplc="3B5EE246">
      <w:numFmt w:val="bullet"/>
      <w:lvlText w:val="•"/>
      <w:lvlJc w:val="left"/>
      <w:pPr>
        <w:ind w:left="920" w:hanging="393"/>
      </w:pPr>
      <w:rPr>
        <w:rFonts w:hint="default"/>
        <w:lang w:val="uk-UA" w:eastAsia="uk-UA" w:bidi="uk-UA"/>
      </w:rPr>
    </w:lvl>
    <w:lvl w:ilvl="2" w:tplc="2C4AA006">
      <w:numFmt w:val="bullet"/>
      <w:lvlText w:val="•"/>
      <w:lvlJc w:val="left"/>
      <w:pPr>
        <w:ind w:left="1341" w:hanging="393"/>
      </w:pPr>
      <w:rPr>
        <w:rFonts w:hint="default"/>
        <w:lang w:val="uk-UA" w:eastAsia="uk-UA" w:bidi="uk-UA"/>
      </w:rPr>
    </w:lvl>
    <w:lvl w:ilvl="3" w:tplc="70B2C252">
      <w:numFmt w:val="bullet"/>
      <w:lvlText w:val="•"/>
      <w:lvlJc w:val="left"/>
      <w:pPr>
        <w:ind w:left="1762" w:hanging="393"/>
      </w:pPr>
      <w:rPr>
        <w:rFonts w:hint="default"/>
        <w:lang w:val="uk-UA" w:eastAsia="uk-UA" w:bidi="uk-UA"/>
      </w:rPr>
    </w:lvl>
    <w:lvl w:ilvl="4" w:tplc="43F46F4E">
      <w:numFmt w:val="bullet"/>
      <w:lvlText w:val="•"/>
      <w:lvlJc w:val="left"/>
      <w:pPr>
        <w:ind w:left="2182" w:hanging="393"/>
      </w:pPr>
      <w:rPr>
        <w:rFonts w:hint="default"/>
        <w:lang w:val="uk-UA" w:eastAsia="uk-UA" w:bidi="uk-UA"/>
      </w:rPr>
    </w:lvl>
    <w:lvl w:ilvl="5" w:tplc="96D4CF18">
      <w:numFmt w:val="bullet"/>
      <w:lvlText w:val="•"/>
      <w:lvlJc w:val="left"/>
      <w:pPr>
        <w:ind w:left="2603" w:hanging="393"/>
      </w:pPr>
      <w:rPr>
        <w:rFonts w:hint="default"/>
        <w:lang w:val="uk-UA" w:eastAsia="uk-UA" w:bidi="uk-UA"/>
      </w:rPr>
    </w:lvl>
    <w:lvl w:ilvl="6" w:tplc="88825336">
      <w:numFmt w:val="bullet"/>
      <w:lvlText w:val="•"/>
      <w:lvlJc w:val="left"/>
      <w:pPr>
        <w:ind w:left="3024" w:hanging="393"/>
      </w:pPr>
      <w:rPr>
        <w:rFonts w:hint="default"/>
        <w:lang w:val="uk-UA" w:eastAsia="uk-UA" w:bidi="uk-UA"/>
      </w:rPr>
    </w:lvl>
    <w:lvl w:ilvl="7" w:tplc="9D1A88AA">
      <w:numFmt w:val="bullet"/>
      <w:lvlText w:val="•"/>
      <w:lvlJc w:val="left"/>
      <w:pPr>
        <w:ind w:left="3444" w:hanging="393"/>
      </w:pPr>
      <w:rPr>
        <w:rFonts w:hint="default"/>
        <w:lang w:val="uk-UA" w:eastAsia="uk-UA" w:bidi="uk-UA"/>
      </w:rPr>
    </w:lvl>
    <w:lvl w:ilvl="8" w:tplc="5672C8CC">
      <w:numFmt w:val="bullet"/>
      <w:lvlText w:val="•"/>
      <w:lvlJc w:val="left"/>
      <w:pPr>
        <w:ind w:left="3865" w:hanging="39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0"/>
    <w:rsid w:val="00146BC0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6BC0"/>
    <w:pPr>
      <w:ind w:left="506" w:hanging="3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6BC0"/>
    <w:pPr>
      <w:ind w:left="506" w:hanging="3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2020-10-05T11:35:00Z</dcterms:created>
  <dcterms:modified xsi:type="dcterms:W3CDTF">2020-10-05T11:35:00Z</dcterms:modified>
</cp:coreProperties>
</file>