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AC" w:rsidRPr="002851AC" w:rsidRDefault="002851AC" w:rsidP="002851AC">
      <w:pPr>
        <w:jc w:val="center"/>
        <w:rPr>
          <w:rFonts w:ascii="Times New Roman" w:hAnsi="Times New Roman" w:cs="Times New Roman"/>
          <w:b/>
          <w:lang w:bidi="uk-UA"/>
        </w:rPr>
      </w:pPr>
      <w:r w:rsidRPr="002851AC">
        <w:rPr>
          <w:rFonts w:ascii="Times New Roman" w:hAnsi="Times New Roman" w:cs="Times New Roman"/>
          <w:b/>
          <w:lang w:bidi="uk-UA"/>
        </w:rPr>
        <w:t>ПРИКЛАД ТЕСТОВИХ ЗАВДАНЬ:</w:t>
      </w:r>
    </w:p>
    <w:p w:rsidR="002851AC" w:rsidRPr="002851AC" w:rsidRDefault="002851AC" w:rsidP="002851AC">
      <w:pPr>
        <w:rPr>
          <w:lang w:bidi="uk-UA"/>
        </w:rPr>
      </w:pPr>
      <w:r w:rsidRPr="002851AC">
        <mc:AlternateContent>
          <mc:Choice Requires="wpg">
            <w:drawing>
              <wp:inline distT="0" distB="0" distL="0" distR="0" wp14:anchorId="13945886" wp14:editId="3D14C15B">
                <wp:extent cx="5944870" cy="2779395"/>
                <wp:effectExtent l="0" t="0" r="17780" b="209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779395"/>
                          <a:chOff x="0" y="0"/>
                          <a:chExt cx="9362" cy="437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681" y="0"/>
                            <a:ext cx="0" cy="4377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9352" y="0"/>
                            <a:ext cx="0" cy="4377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0" y="10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0" y="4367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2379"/>
                            <a:ext cx="4239" cy="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1AC" w:rsidRDefault="002851AC" w:rsidP="002851AC">
                              <w:pPr>
                                <w:spacing w:after="0" w:line="240" w:lineRule="auto"/>
                                <w:ind w:right="320"/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Функція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ритуалі</w:t>
                              </w:r>
                              <w:proofErr w:type="gram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</w:t>
                              </w:r>
                              <w:proofErr w:type="spellEnd"/>
                              <w:proofErr w:type="gram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за Дюркгеймом: </w:t>
                              </w:r>
                            </w:p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ind w:right="32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а)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згуртувати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спільноту</w:t>
                              </w:r>
                              <w:proofErr w:type="spellEnd"/>
                            </w:p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ind w:right="-5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б)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розділити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сакральне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від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профанного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в)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обожнити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суспільство</w:t>
                              </w:r>
                              <w:proofErr w:type="spellEnd"/>
                            </w:p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г)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поєднати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сакральне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з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профанним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117"/>
                            <a:ext cx="4477" cy="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1AC" w:rsidRDefault="002851AC" w:rsidP="002851AC">
                              <w:pPr>
                                <w:spacing w:after="0" w:line="240" w:lineRule="auto"/>
                                <w:ind w:right="1036"/>
                                <w:jc w:val="both"/>
                                <w:rPr>
                                  <w:rFonts w:ascii="Times New Roman" w:hAnsi="Times New Roman" w:cs="Times New Roman"/>
                                  <w:spacing w:val="-6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Символічний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капітал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–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pacing w:val="-6"/>
                                  <w:sz w:val="24"/>
                                  <w:szCs w:val="28"/>
                                </w:rPr>
                                <w:t>це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pacing w:val="-6"/>
                                  <w:sz w:val="24"/>
                                  <w:szCs w:val="28"/>
                                </w:rPr>
                                <w:t xml:space="preserve">: </w:t>
                              </w:r>
                            </w:p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ind w:right="1036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а)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сукупність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символі</w:t>
                              </w:r>
                              <w:proofErr w:type="gram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в</w:t>
                              </w:r>
                              <w:proofErr w:type="spellEnd"/>
                              <w:proofErr w:type="gramEnd"/>
                            </w:p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б)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сукупність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інших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капіталі</w:t>
                              </w:r>
                              <w:proofErr w:type="gram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в</w:t>
                              </w:r>
                              <w:proofErr w:type="spellEnd"/>
                              <w:proofErr w:type="gramEnd"/>
                            </w:p>
                            <w:p w:rsidR="002851AC" w:rsidRDefault="002851AC" w:rsidP="002851AC">
                              <w:pPr>
                                <w:spacing w:after="0" w:line="240" w:lineRule="auto"/>
                                <w:ind w:right="18"/>
                                <w:jc w:val="both"/>
                                <w:rPr>
                                  <w:rFonts w:ascii="Times New Roman" w:hAnsi="Times New Roman" w:cs="Times New Roman"/>
                                  <w:spacing w:val="-3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в)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здатність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до</w:t>
                              </w:r>
                              <w:proofErr w:type="gram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символічної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pacing w:val="-3"/>
                                  <w:sz w:val="24"/>
                                  <w:szCs w:val="28"/>
                                </w:rPr>
                                <w:t>боротьби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pacing w:val="-3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ind w:right="18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г)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здатність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перемогти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 xml:space="preserve"> в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символічній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боротьбі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672" cy="4357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ind w:left="79" w:right="487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Культура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визначається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як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окрема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сфера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суспільного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життя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в рамках:</w:t>
                              </w:r>
                            </w:p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ind w:left="79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а)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позитивістської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традиції</w:t>
                              </w:r>
                              <w:proofErr w:type="spellEnd"/>
                            </w:p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ind w:left="79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б) в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історичному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матер</w:t>
                              </w:r>
                              <w:proofErr w:type="gram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іалізмі</w:t>
                              </w:r>
                              <w:proofErr w:type="spellEnd"/>
                            </w:p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ind w:left="79" w:right="925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в) культурно-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аналітичній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традиції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г) в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концепції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Парсонса</w:t>
                              </w:r>
                            </w:p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ind w:left="79" w:right="13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Закріплення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стосунків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нерівності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через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встановлення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зв’язку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між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культурними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значеннями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та </w:t>
                              </w:r>
                              <w:proofErr w:type="spellStart"/>
                              <w:proofErr w:type="gram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соц</w:t>
                              </w:r>
                              <w:proofErr w:type="gram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іальною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структурою –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це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  <w:p w:rsidR="002851AC" w:rsidRPr="002851AC" w:rsidRDefault="002851AC" w:rsidP="002851AC">
                              <w:pPr>
                                <w:spacing w:after="0" w:line="240" w:lineRule="auto"/>
                                <w:ind w:left="79" w:right="1353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а)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культурний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механізм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влади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б)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символічний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механізм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влади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в)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семіотичний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механізм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влади</w:t>
                              </w:r>
                              <w:proofErr w:type="spellEnd"/>
                            </w:p>
                            <w:p w:rsidR="002851AC" w:rsidRPr="002851AC" w:rsidRDefault="002851AC" w:rsidP="002851AC">
                              <w:pPr>
                                <w:spacing w:line="274" w:lineRule="exact"/>
                                <w:ind w:left="8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г)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семіологічний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механізм</w:t>
                              </w:r>
                              <w:proofErr w:type="spellEnd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851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влади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8.1pt;height:218.85pt;mso-position-horizontal-relative:char;mso-position-vertical-relative:line" coordsize="9362,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">
                <v:line id="Line 3" o:spid="_x0000_s1027" style="position:absolute;visibility:visible;mso-wrap-style:square" from="4681,0" to="4681,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JhvMIAAADaAAAADwAAAGRycy9kb3ducmV2LnhtbESPwWrDMBBE74H+g9hAL6GRa6gb3Cih&#10;FAKGnuLmkttibSw31spIiu3+fRUo9DjMzBtmu59tL0byoXOs4HmdgSBunO64VXD6OjxtQISIrLF3&#10;TAp+KMB+97DYYqndxEca69iKBOFQogIT41BKGRpDFsPaDcTJuzhvMSbpW6k9Tglue5lnWSEtdpwW&#10;DA70Yai51jer4LMoamvqy7d+jb5rfPWyws1Zqcfl/P4GItIc/8N/7UoryOF+Jd0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JhvMIAAADaAAAADwAAAAAAAAAAAAAA&#10;AAChAgAAZHJzL2Rvd25yZXYueG1sUEsFBgAAAAAEAAQA+QAAAJADAAAAAA==&#10;" strokecolor="#a6a6a6" strokeweight=".35pt"/>
                <v:line id="Line 4" o:spid="_x0000_s1028" style="position:absolute;visibility:visible;mso-wrap-style:square" from="9352,0" to="9352,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7EJ8MAAADaAAAADwAAAGRycy9kb3ducmV2LnhtbESPwWrDMBBE74X+g9hCLyWR2xDHOJZD&#10;KRQCPdXJJbfF2lhOrJWR1MT9+ypQyHGYmTdMtZnsIC7kQ+9Ywes8A0HcOt1zp2C/+5wVIEJE1jg4&#10;JgW/FGBTPz5UWGp35W+6NLETCcKhRAUmxrGUMrSGLIa5G4mTd3TeYkzSd1J7vCa4HeRbluXSYs9p&#10;weBIH4bac/NjFXzleWNNczzpVfR967fLFywOSj0/Te9rEJGmeA//t7dawQJuV9INk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+xCfDAAAA2gAAAA8AAAAAAAAAAAAA&#10;AAAAoQIAAGRycy9kb3ducmV2LnhtbFBLBQYAAAAABAAEAPkAAACRAwAAAAA=&#10;" strokecolor="#a6a6a6" strokeweight=".35pt"/>
                <v:line id="Line 5" o:spid="_x0000_s1029" style="position:absolute;visibility:visible;mso-wrap-style:square" from="0,10" to="936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cU8MAAADaAAAADwAAAGRycy9kb3ducmV2LnhtbESPwWrDMBBE74X+g9hCLyWRWxLHOJZD&#10;KRQCPdXJJbfF2lhOrJWR1MT9+ypQyHGYmTdMtZnsIC7kQ+9Ywes8A0HcOt1zp2C/+5wVIEJE1jg4&#10;JgW/FGBTPz5UWGp35W+6NLETCcKhRAUmxrGUMrSGLIa5G4mTd3TeYkzSd1J7vCa4HeRbluXSYs9p&#10;weBIH4bac/NjFXzleWNNczzpVfR967fLFywOSj0/Te9rEJGmeA//t7dawQJuV9INk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XFPDAAAA2gAAAA8AAAAAAAAAAAAA&#10;AAAAoQIAAGRycy9kb3ducmV2LnhtbFBLBQYAAAAABAAEAPkAAACRAwAAAAA=&#10;" strokecolor="#a6a6a6" strokeweight=".35pt"/>
                <v:line id="Line 6" o:spid="_x0000_s1030" style="position:absolute;visibility:visible;mso-wrap-style:square" from="0,4367" to="9362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v5yMIAAADaAAAADwAAAGRycy9kb3ducmV2LnhtbESPwWrDMBBE74X8g9hALqWRG7Ab3Cgh&#10;FAqGnur00ttibSw31spIqu38fVQo5DjMzBtmd5htL0byoXOs4HmdgSBunO64VfB1en/agggRWWPv&#10;mBRcKcBhv3jYYandxJ801rEVCcKhRAUmxqGUMjSGLIa1G4iTd3beYkzSt1J7nBLc9nKTZYW02HFa&#10;MDjQm6HmUv9aBR9FUVtTn3/0S/Rd46v8EbffSq2W8/EVRKQ53sP/7UoryOHvSroBcn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v5yMIAAADaAAAADwAAAAAAAAAAAAAA&#10;AAChAgAAZHJzL2Rvd25yZXYueG1sUEsFBgAAAAAEAAQA+QAAAJADAAAAAA==&#10;" strokecolor="#a6a6a6" strokeweight=".3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764;top:2379;width:4239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851AC" w:rsidRDefault="002851AC" w:rsidP="002851AC">
                        <w:pPr>
                          <w:spacing w:after="0" w:line="240" w:lineRule="auto"/>
                          <w:ind w:right="320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Функція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ритуалі</w:t>
                        </w:r>
                        <w:proofErr w:type="gram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в</w:t>
                        </w:r>
                        <w:proofErr w:type="spellEnd"/>
                        <w:proofErr w:type="gram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за Дюркгеймом: </w:t>
                        </w:r>
                      </w:p>
                      <w:p w:rsidR="002851AC" w:rsidRPr="002851AC" w:rsidRDefault="002851AC" w:rsidP="002851AC">
                        <w:pPr>
                          <w:spacing w:after="0" w:line="240" w:lineRule="auto"/>
                          <w:ind w:right="32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а)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згуртувати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спільноту</w:t>
                        </w:r>
                        <w:proofErr w:type="spellEnd"/>
                      </w:p>
                      <w:p w:rsidR="002851AC" w:rsidRPr="002851AC" w:rsidRDefault="002851AC" w:rsidP="002851AC">
                        <w:pPr>
                          <w:spacing w:after="0" w:line="240" w:lineRule="auto"/>
                          <w:ind w:right="-5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б)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розділити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сакральне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від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профанного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в)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обожнити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суспільство</w:t>
                        </w:r>
                        <w:proofErr w:type="spellEnd"/>
                      </w:p>
                      <w:p w:rsidR="002851AC" w:rsidRPr="002851AC" w:rsidRDefault="002851AC" w:rsidP="002851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г)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поєднати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сакральне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з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профанним</w:t>
                        </w:r>
                        <w:proofErr w:type="spellEnd"/>
                      </w:p>
                    </w:txbxContent>
                  </v:textbox>
                </v:shape>
                <v:shape id="Text Box 8" o:spid="_x0000_s1032" type="#_x0000_t202" style="position:absolute;left:4764;top:117;width:4477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851AC" w:rsidRDefault="002851AC" w:rsidP="002851AC">
                        <w:pPr>
                          <w:spacing w:after="0" w:line="240" w:lineRule="auto"/>
                          <w:ind w:right="1036"/>
                          <w:jc w:val="both"/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8"/>
                            <w:lang w:val="en-US"/>
                          </w:rPr>
                        </w:pP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Символічний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капітал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–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8"/>
                          </w:rPr>
                          <w:t>це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pacing w:val="-6"/>
                            <w:sz w:val="24"/>
                            <w:szCs w:val="28"/>
                          </w:rPr>
                          <w:t xml:space="preserve">: </w:t>
                        </w:r>
                      </w:p>
                      <w:p w:rsidR="002851AC" w:rsidRPr="002851AC" w:rsidRDefault="002851AC" w:rsidP="002851AC">
                        <w:pPr>
                          <w:spacing w:after="0" w:line="240" w:lineRule="auto"/>
                          <w:ind w:right="103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а)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сукупність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символі</w:t>
                        </w:r>
                        <w:proofErr w:type="gram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в</w:t>
                        </w:r>
                        <w:proofErr w:type="spellEnd"/>
                        <w:proofErr w:type="gramEnd"/>
                      </w:p>
                      <w:p w:rsidR="002851AC" w:rsidRPr="002851AC" w:rsidRDefault="002851AC" w:rsidP="002851A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б)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сукупність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інших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капіталі</w:t>
                        </w:r>
                        <w:proofErr w:type="gram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в</w:t>
                        </w:r>
                        <w:proofErr w:type="spellEnd"/>
                        <w:proofErr w:type="gramEnd"/>
                      </w:p>
                      <w:p w:rsidR="002851AC" w:rsidRDefault="002851AC" w:rsidP="002851AC">
                        <w:pPr>
                          <w:spacing w:after="0" w:line="240" w:lineRule="auto"/>
                          <w:ind w:right="18"/>
                          <w:jc w:val="both"/>
                          <w:rPr>
                            <w:rFonts w:ascii="Times New Roman" w:hAnsi="Times New Roman" w:cs="Times New Roman"/>
                            <w:spacing w:val="-3"/>
                            <w:sz w:val="24"/>
                            <w:szCs w:val="28"/>
                            <w:lang w:val="en-US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в)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здатність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gram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до</w:t>
                        </w:r>
                        <w:proofErr w:type="gram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символічної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pacing w:val="-3"/>
                            <w:sz w:val="24"/>
                            <w:szCs w:val="28"/>
                          </w:rPr>
                          <w:t>боротьби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pacing w:val="-3"/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2851AC" w:rsidRPr="002851AC" w:rsidRDefault="002851AC" w:rsidP="002851AC">
                        <w:pPr>
                          <w:spacing w:after="0" w:line="240" w:lineRule="auto"/>
                          <w:ind w:right="18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г)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здатність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перемогти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в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символічній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боротьбі</w:t>
                        </w:r>
                        <w:proofErr w:type="spellEnd"/>
                      </w:p>
                    </w:txbxContent>
                  </v:textbox>
                </v:shape>
                <v:shape id="Text Box 9" o:spid="_x0000_s1033" type="#_x0000_t202" style="position:absolute;left:10;top:10;width:4672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mp78A&#10;AADaAAAADwAAAGRycy9kb3ducmV2LnhtbERPPU/DMBDdK/EfrENiqahTBkRD3apUIMFI06rrEV/i&#10;KPE5sk0b/j03IDE+ve/1dvKDulBMXWADy0UBirgOtuPWwLF6u38ClTKyxSEwGfihBNvNzWyNpQ1X&#10;/qTLIbdKQjiVaMDlPJZap9qRx7QII7FwTYges8DYahvxKuF+0A9F8ag9diwNDkfaO6r7w7eXGTRf&#10;Na8fU1z1569q99LzyTVnY+5up90zqExT/hf/ud+tAdkqV8QP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+anvwAAANoAAAAPAAAAAAAAAAAAAAAAAJgCAABkcnMvZG93bnJl&#10;di54bWxQSwUGAAAAAAQABAD1AAAAhAMAAAAA&#10;" filled="f" strokecolor="#a6a6a6" strokeweight=".35pt">
                  <v:textbox inset="0,0,0,0">
                    <w:txbxContent>
                      <w:p w:rsidR="002851AC" w:rsidRPr="002851AC" w:rsidRDefault="002851AC" w:rsidP="002851AC">
                        <w:pPr>
                          <w:spacing w:after="0" w:line="240" w:lineRule="auto"/>
                          <w:ind w:left="79" w:right="487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Культура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визначається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як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окрема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сфера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суспільного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життя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в рамках:</w:t>
                        </w:r>
                      </w:p>
                      <w:p w:rsidR="002851AC" w:rsidRPr="002851AC" w:rsidRDefault="002851AC" w:rsidP="002851AC">
                        <w:pPr>
                          <w:spacing w:after="0" w:line="240" w:lineRule="auto"/>
                          <w:ind w:left="79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а)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позитивістської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традиції</w:t>
                        </w:r>
                        <w:proofErr w:type="spellEnd"/>
                      </w:p>
                      <w:p w:rsidR="002851AC" w:rsidRPr="002851AC" w:rsidRDefault="002851AC" w:rsidP="002851AC">
                        <w:pPr>
                          <w:spacing w:after="0" w:line="240" w:lineRule="auto"/>
                          <w:ind w:left="79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б) в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історичному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матер</w:t>
                        </w:r>
                        <w:proofErr w:type="gram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іалізмі</w:t>
                        </w:r>
                        <w:proofErr w:type="spellEnd"/>
                      </w:p>
                      <w:p w:rsidR="002851AC" w:rsidRPr="002851AC" w:rsidRDefault="002851AC" w:rsidP="002851AC">
                        <w:pPr>
                          <w:spacing w:after="0" w:line="240" w:lineRule="auto"/>
                          <w:ind w:left="79" w:right="925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в) культурно-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аналітичній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традиції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г) в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концепції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Парсонса</w:t>
                        </w:r>
                      </w:p>
                      <w:p w:rsidR="002851AC" w:rsidRPr="002851AC" w:rsidRDefault="002851AC" w:rsidP="002851AC">
                        <w:pPr>
                          <w:spacing w:after="0" w:line="240" w:lineRule="auto"/>
                          <w:ind w:left="79" w:right="13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Закріплення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стосунків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нерівності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через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встановлення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зв’язку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між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культурними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значеннями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та </w:t>
                        </w:r>
                        <w:proofErr w:type="spellStart"/>
                        <w:proofErr w:type="gram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соц</w:t>
                        </w:r>
                        <w:proofErr w:type="gram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іальною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структурою –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це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:</w:t>
                        </w:r>
                      </w:p>
                      <w:p w:rsidR="002851AC" w:rsidRPr="002851AC" w:rsidRDefault="002851AC" w:rsidP="002851AC">
                        <w:pPr>
                          <w:spacing w:after="0" w:line="240" w:lineRule="auto"/>
                          <w:ind w:left="79" w:right="1353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а)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культурний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механізм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влади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б)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символічний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механізм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влади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в)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семіотичний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механізм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влади</w:t>
                        </w:r>
                        <w:proofErr w:type="spellEnd"/>
                      </w:p>
                      <w:p w:rsidR="002851AC" w:rsidRPr="002851AC" w:rsidRDefault="002851AC" w:rsidP="002851AC">
                        <w:pPr>
                          <w:spacing w:line="274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г)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семіологічний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механізм</w:t>
                        </w:r>
                        <w:proofErr w:type="spellEnd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2851AC">
                          <w:rPr>
                            <w:rFonts w:ascii="Times New Roman" w:hAnsi="Times New Roman" w:cs="Times New Roman"/>
                            <w:sz w:val="24"/>
                          </w:rPr>
                          <w:t>влади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7ABD" w:rsidRDefault="00A27ABD" w:rsidP="002851AC">
      <w:bookmarkStart w:id="0" w:name="_GoBack"/>
      <w:bookmarkEnd w:id="0"/>
    </w:p>
    <w:sectPr w:rsidR="00A2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AC"/>
    <w:rsid w:val="002851AC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2020-10-05T11:44:00Z</dcterms:created>
  <dcterms:modified xsi:type="dcterms:W3CDTF">2020-10-05T11:46:00Z</dcterms:modified>
</cp:coreProperties>
</file>