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C5" w:rsidRDefault="00AC18C5" w:rsidP="00F32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Work\КАФЕДРА СОЦІОЛОГІЇ\НАВЧАЛЬНА РОБОТА КС\РОБОЧІ ПРОГРАМИ\2020_2021\На сайт новое\РП_Тіло_та_сексуальність_у_світі_що_змінюється_заочне_Зубарєв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КАФЕДРА СОЦІОЛОГІЇ\НАВЧАЛЬНА РОБОТА КС\РОБОЧІ ПРОГРАМИ\2020_2021\На сайт новое\РП_Тіло_та_сексуальність_у_світі_що_змінюється_заочне_Зубарєв_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C5" w:rsidRDefault="00AC18C5" w:rsidP="00F32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FC5" w:rsidRDefault="00AC18C5" w:rsidP="00F32FC5">
      <w:pPr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Work\КАФЕДРА СОЦІОЛОГІЇ\НАВЧАЛЬНА РОБОТА КС\РОБОЧІ ПРОГРАМИ\2020_2021\На сайт новое\РП_Тіло_та_сексуальність_у_світі_що_змінюється_заочне_Зубарєв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КАФЕДРА СОЦІОЛОГІЇ\НАВЧАЛЬНА РОБОТА КС\РОБОЧІ ПРОГРАМИ\2020_2021\На сайт новое\РП_Тіло_та_сексуальність_у_світі_що_змінюється_заочне_Зубарєв_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1315" w:rsidRPr="00540B80" w:rsidRDefault="00A11315" w:rsidP="007358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  <w:r w:rsidRPr="00540B80"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  <w:lastRenderedPageBreak/>
        <w:t>Вступ</w:t>
      </w:r>
    </w:p>
    <w:p w:rsidR="00A11315" w:rsidRPr="00540B80" w:rsidRDefault="00A11315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7A5E98" w:rsidRDefault="007A5E98" w:rsidP="001945C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A5E98" w:rsidRDefault="007A5E98" w:rsidP="007A5E9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Опис навчальної дисципліни</w:t>
      </w:r>
    </w:p>
    <w:p w:rsidR="007A5E98" w:rsidRPr="000A6BAC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A5E98" w:rsidRPr="000A6BAC" w:rsidRDefault="007A5E98" w:rsidP="007A5E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sz w:val="24"/>
          <w:szCs w:val="24"/>
          <w:lang w:val="uk-UA" w:eastAsia="ar-SA"/>
        </w:rPr>
        <w:t>1.1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r w:rsidRPr="00324A74">
        <w:rPr>
          <w:rFonts w:ascii="Times New Roman" w:hAnsi="Times New Roman" w:cs="Times New Roman"/>
          <w:sz w:val="24"/>
          <w:szCs w:val="24"/>
          <w:lang w:val="uk-UA" w:eastAsia="ar-SA"/>
        </w:rPr>
        <w:t>Мета викладання навчальної дисципліни</w:t>
      </w:r>
    </w:p>
    <w:p w:rsidR="007A5E98" w:rsidRDefault="007A5E98" w:rsidP="007A5E9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73072" w:rsidRDefault="00573072" w:rsidP="00573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Метою викладання навчальної дисципліни є актуалізація у студентів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рефлексії змін, що відбуваються в культурі тілесності сучасного суспільства, 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створення умов для засвоєння основних концепцій соціології та суміжних дисциплін,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які дозволяють орієнтуватися в мінливому світі, в якому тіло та сексуальність все більше піддаються впливу культури та соціальних інституцій. </w:t>
      </w:r>
    </w:p>
    <w:p w:rsidR="007A5E98" w:rsidRPr="00540B80" w:rsidRDefault="007A5E98" w:rsidP="007A5E98">
      <w:pPr>
        <w:suppressAutoHyphens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Default="007A5E98" w:rsidP="007A5E98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1.2. 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>Основні завдання вивчення дисципліни</w:t>
      </w:r>
    </w:p>
    <w:p w:rsidR="007A5E98" w:rsidRPr="00540B80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73072" w:rsidRPr="00F26CC8" w:rsidRDefault="007A5E98" w:rsidP="0057307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57307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1) висвітлити основні підходи до тілесності та сексуальності </w:t>
      </w:r>
      <w:r w:rsidR="00573072"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в сучасному гуманітарному знанні;</w:t>
      </w:r>
    </w:p>
    <w:p w:rsidR="00573072" w:rsidRDefault="00573072" w:rsidP="0057307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розкрити основні віхи історії сексуальності; </w:t>
      </w:r>
    </w:p>
    <w:p w:rsidR="00573072" w:rsidRPr="00F26CC8" w:rsidRDefault="00573072" w:rsidP="0057307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3) розкрити процеси конструювання тілесності в сучасному суспільстві; </w:t>
      </w:r>
    </w:p>
    <w:p w:rsidR="00573072" w:rsidRPr="00F26CC8" w:rsidRDefault="00573072" w:rsidP="0057307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4) експлікувати взаємовплив культури та сексуальності;</w:t>
      </w:r>
    </w:p>
    <w:p w:rsidR="00573072" w:rsidRDefault="00573072" w:rsidP="0057307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розкрити (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пост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)сучасні 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концепції смерті та сексуальності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73072" w:rsidRPr="00F26CC8" w:rsidRDefault="00573072" w:rsidP="0057307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540B80" w:rsidRDefault="007A5E98" w:rsidP="0057307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Pr="00634BB6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1.3. Кількість кредитів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–3</w:t>
      </w:r>
      <w:r w:rsidRPr="00634BB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кредитів </w:t>
      </w:r>
      <w:r w:rsidRPr="00634BB6">
        <w:rPr>
          <w:rFonts w:ascii="Times New Roman" w:hAnsi="Times New Roman" w:cs="Times New Roman"/>
          <w:sz w:val="24"/>
          <w:szCs w:val="24"/>
          <w:lang w:val="en-US" w:eastAsia="ar-SA"/>
        </w:rPr>
        <w:t>ECTS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7A5E98" w:rsidRPr="00F70812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1.4. Загальна кількість годин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 90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годин. </w:t>
      </w:r>
    </w:p>
    <w:p w:rsidR="007A5E9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1.5. Характеристика навчальної дисципліни</w:t>
            </w:r>
          </w:p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0C69FE" w:rsidP="000C69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 вибором</w:t>
            </w:r>
          </w:p>
        </w:tc>
      </w:tr>
      <w:tr w:rsidR="007A5E98" w:rsidRPr="009567C8" w:rsidTr="007A5E98">
        <w:tc>
          <w:tcPr>
            <w:tcW w:w="4537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 (дистанційна) форма навчання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Рік підготовки</w:t>
            </w:r>
          </w:p>
        </w:tc>
      </w:tr>
      <w:tr w:rsidR="007A5E98" w:rsidRPr="009567C8" w:rsidTr="007A5E98">
        <w:tc>
          <w:tcPr>
            <w:tcW w:w="4537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7A5E98" w:rsidRPr="00F70812" w:rsidRDefault="000A43E1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7A5E98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3-й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Семестр</w:t>
            </w:r>
          </w:p>
        </w:tc>
      </w:tr>
      <w:tr w:rsidR="007A5E98" w:rsidRPr="009567C8" w:rsidTr="007A5E98">
        <w:tc>
          <w:tcPr>
            <w:tcW w:w="4537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7A5E98" w:rsidRPr="00F70812" w:rsidRDefault="000A43E1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7A5E98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7A5E98" w:rsidRPr="009567C8" w:rsidTr="007A5E98">
        <w:tc>
          <w:tcPr>
            <w:tcW w:w="4537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7A5E98" w:rsidRPr="00F70812" w:rsidRDefault="000A43E1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7A5E98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Практичні, семінарські заняття</w:t>
            </w:r>
          </w:p>
        </w:tc>
      </w:tr>
      <w:tr w:rsidR="007A5E98" w:rsidRPr="009567C8" w:rsidTr="007A5E98">
        <w:tc>
          <w:tcPr>
            <w:tcW w:w="4537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Лабораторні заняття</w:t>
            </w:r>
          </w:p>
        </w:tc>
      </w:tr>
      <w:tr w:rsidR="007A5E98" w:rsidRPr="009567C8" w:rsidTr="007A5E98">
        <w:tc>
          <w:tcPr>
            <w:tcW w:w="4537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5041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7A5E98" w:rsidRPr="009567C8" w:rsidTr="007A5E98">
        <w:tc>
          <w:tcPr>
            <w:tcW w:w="4537" w:type="dxa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7A5E98" w:rsidRPr="00F70812" w:rsidRDefault="000A43E1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82 </w:t>
            </w:r>
            <w:r w:rsidR="007A5E98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Індивідуальні завдання </w:t>
            </w:r>
          </w:p>
        </w:tc>
      </w:tr>
      <w:tr w:rsidR="007A5E98" w:rsidRPr="009567C8" w:rsidTr="007A5E98">
        <w:tc>
          <w:tcPr>
            <w:tcW w:w="9578" w:type="dxa"/>
            <w:gridSpan w:val="2"/>
            <w:vAlign w:val="center"/>
          </w:tcPr>
          <w:p w:rsidR="007A5E98" w:rsidRPr="00F7081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</w:tr>
    </w:tbl>
    <w:p w:rsidR="007A5E9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C69FE" w:rsidRPr="00F26CC8" w:rsidRDefault="007A5E98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 </w:t>
      </w:r>
      <w:r w:rsidR="000C69FE" w:rsidRPr="00F26CC8">
        <w:rPr>
          <w:rFonts w:ascii="Times New Roman" w:hAnsi="Times New Roman" w:cs="Times New Roman"/>
          <w:sz w:val="28"/>
          <w:szCs w:val="28"/>
          <w:lang w:val="uk-UA" w:eastAsia="ar-SA"/>
        </w:rPr>
        <w:t>1.6. Заплановані результати навчання.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Загальні компетентності: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ЗК01. Здатність застосовувати знання в практичних ситуаціях.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ЗК04. Здатність бути критичним і самокритичним.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ЗК05.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ЗК06. Здатність діяти соціально відповідально та свідомо.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ЗК08. Здатність вчитися і оволодівати сучасними знаннями.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ЗК10. Здатність генерувати нові ідеї (креативність)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ЗК12.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Спеціальні (фахові, предметні) компетентності: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СК03. Здатність аналізувати соціальні зміни, що відбуваються в Україні та світі в цілому.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Програмні результати навчання: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РН03. Застосовувати положення соціологічних теорій та концепцій до дослідження соціальних змін в Україні та світі.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C69FE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Також згідно з вимогами освітньо-професійної програми студенти повинні досягти таких результатів навчання: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C69FE" w:rsidRPr="00F26CC8" w:rsidRDefault="000C69FE" w:rsidP="000C69FE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  <w:t>знати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- основні концептуальні підходи до осмислення статі;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- основні віхи історії сексуальності;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- основні тенденції, що стосуються зміни ролі тіла в сучасному суспільстві;</w:t>
      </w:r>
    </w:p>
    <w:p w:rsidR="000C69FE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 пост(сучасні)концепції смерті та сексуальності тощо. </w:t>
      </w: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C69FE" w:rsidRPr="00F26CC8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  <w:t>вміти:</w:t>
      </w:r>
    </w:p>
    <w:p w:rsidR="000C69FE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орієнтуватися в змінах культури тілесності сучасного суспільства за допомогою вивчених концепцій. </w:t>
      </w:r>
    </w:p>
    <w:p w:rsidR="000C69FE" w:rsidRPr="00F26CC8" w:rsidRDefault="000C69FE" w:rsidP="000C69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Default="007A5E98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C69FE" w:rsidRDefault="000C69FE" w:rsidP="000C69F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Pr="00E07F9C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Pr="00C628B1" w:rsidRDefault="007A5E98" w:rsidP="007A5E9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Тематичний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план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="004478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</w:p>
    <w:p w:rsidR="000C69FE" w:rsidRPr="00F26CC8" w:rsidRDefault="000C69FE" w:rsidP="000C69F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Осмислюючи тіло та сексуальність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Три основні підходи до інтерпретації статі (С.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Ушакін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): біологічний, структурний та символічний редукціонізми.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Біологічний редукціонізм (З. Фрейд). Робота «Три нариси з теорії сексуальності». Концепції бісексуальності,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едипова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кастрації. Психоаналіз становлення жінкою та чоловіком. Структурний редукціонізм (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Т. Парс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онс, С. де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Бовуар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Сім’ї, соціальна структура, соціалізація та статеві ролі. Символи статусу. Статева та політична диференціація. Символічний редукціонізм (М. Фуко). Робота «Історія сексуальності».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Істеризація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тіла жінки,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сексуалізація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дітей, соціалізація дітонародження,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психіатрізація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збочених задоволень. Стать, статева ідентичність, статеві практики у світлі наведених теорій (С.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Ушакін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Основні віхи історія сексуальності: від первісного суспільства до сучасності.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Значення статі в первісному суспільстві  (З. Фрейд). Культура як друга природа. Сексуальність  та стать в Стародавній Греції. Тлумачення Еросу в Сократа та Платона. Міф про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андрогінів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Дееротизація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життя в Середні віки. Реабілітація сексуальності в епоху Відродження. Ж.-Ж. Руссо та боротьба проти суспільного пригноблення в Новий час. Філософія маркіза де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Сада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прояв садомазохізму як соціального феномену. Осмислення сексуальності в другій половині ХІХ століття (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Ж. Ша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рко,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Й. Бр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еєр, Р. фон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Крафт-Ебінг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Поява сексології та психоаналізу З. Фрейда. Психоаналіз про сексуальність та культуру. Ідея сексуальної революції. Трансформація інтимності в сучасному суспільстві (Е.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Гіденс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Генітальна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конституція модерна (Л.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Іонін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): фізіологія зумовлює соціальність? </w:t>
      </w:r>
    </w:p>
    <w:p w:rsidR="000C69FE" w:rsidRPr="00F26CC8" w:rsidRDefault="000C69FE" w:rsidP="000C69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стать. Сім тезисів щодо сексуальності. Сексуальне як природне в людині. Сексуальність як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позаморальне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Сексуальність як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позаестетичне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Всі інститути суспільства – інструменти захисту від природи. Там, де робиться спроба досягти більшої свободи в сексуальній сфері, рано чи пізно з’являється садомазохізм. Безпечного сексу не існує. Сексуальність неможливо зрозуміти, як неможливо зрозуміти природу. Основні тези щодо геніальної конституції модерна та їхня критика. </w:t>
      </w:r>
    </w:p>
    <w:p w:rsidR="000C69FE" w:rsidRPr="00F26CC8" w:rsidRDefault="000C69FE" w:rsidP="000C69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4. «Використання задоволень»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Стародавній Греції (М. 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Фуко): що є історичного в сексуальності?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Поява термін «сексуальність». Археологія та генеалогія сексуальності. Сексуальна поведінка як предмет морального стурбування.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Проблематизації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сексуальності як предмет філософського дослідження. Форми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проблематизації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вираження страху, модель поведінки, образ дискваліфікованих стосунків, приклад стриманості. Мораль та практики себе. Поняття моралі. Способи конституювання себе в якості морального суб’єкта: детермінація етичної субстанції, спосіб підкорення себе, етична робота, телеологія морального суб’єкта. Використання задоволень.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Обмеження сексуального свободи: цивілізація проти сексуальності (З. Фрейд, Т. Адорно, В.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, Г. Маркузе).</w:t>
      </w:r>
    </w:p>
    <w:p w:rsidR="000C69FE" w:rsidRPr="00F26CC8" w:rsidRDefault="000C69FE" w:rsidP="000C69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     « Невдоволення культурою» (З. Фрейд). Сексуальна економіка як окрема дисципліна, її основні положення (В.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Райх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Молодь та сексуальне виховання. Переосмислюючи З. Фрейда: чи є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едипів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універсальним для всіх культур? Б. Малиновський «Сексуальне життя дикунів». Соціальні витоки витіснення сексуальності. Витіснення сексуального як соціально-економічний процес. Ерос та цивілізація (Г. Маркузе). </w:t>
      </w:r>
    </w:p>
    <w:p w:rsidR="000C69FE" w:rsidRPr="00F26CC8" w:rsidRDefault="000C69FE" w:rsidP="000C69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Сексуальність та фашистський ірраціоналізм (В.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характеру сучасної людини за В.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Характер сучасної людини ув’язнений в панцир. Фашизм як масовий душевний розлад. Маніпуляція дитячими емоційними реакціями людини. Покладання відповідальності на іншого замість свободи. Фашизм,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ірраціоналість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тоталітарна мораль.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7. Витоки репресивної цивілізації за Г. Маркузе.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Філогенез та онтогенез репресованої особистості за Г. Маркузе. Конфлікт між потягом до життя та потягом до смерті. Принцип нірвани. «Воно», «Я» та «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Над-Я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» в концепції З Фрейда. Стосовно «Воно» процеси в «Я» є другорядними процесами. Принцип задоволення та принцип реальності. Додаткова репресія. Принцип виробництва. Репресивна організація сексуальності.  Відчуження праці та часу. Індустрія розваг як нова форма відчуження людини від самої себе.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Тіло,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гендер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сексуальність у сучасному суспільстві.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 Трансформації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маскулінності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(О. Омельченко).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Традиційне розуміння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маскулінності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агресивність, незалежність,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активніст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Чоловіче тіло значно пізніше потрапляє в поле зору соціологів. Атлас чоловічої тілесності. Тіло цеху.  «Битва за штани»: особливості конструювання чоловічої тілесності (І. Кон). Чоловіче тіло та влада. Тіло, що домінує. Чоловіче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тіло-раціо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Класичні та гротескні чоловічі тіла. Простір чоловічого домінування. Дисципліноване тіло. Дзеркальне тіло. Комунікативне тіло.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Емо-хлопчик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юберсексуал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метросексуал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9. «Дівочі бійки» як вторгнення до простору «чоловічого насилля» (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Н. Нарт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ова).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Сучасне суспільство – суспільство візуальне. Розведення поять «чоловік» та «насильство». Досвід дівочої бійки. Соціокультурний контекст дівочої бійки та визначення нормативності практики.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Анормативність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дівочої бійки. Форми легітимації застосування жінками фізичного насильства: змагання, спортивна боротьба, комерційно ефективна складова. Тілесний досвід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дівчин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в бійці: за матеріалами інтерв’ю. Риторика насилля.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10. Лесбійське тіло в лесбійському дискурсі: прийоми та наслідки інтеграції до соціального порядку (Н.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Нартова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Тіло як об’єкт спасіння (Ж.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Бодріяр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 Конвертація «проекту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» в «проект тіла». Влада та тіло. Дисципліна та нормалізація як засоби реалізації влади. К.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Девіс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актуалізація розрізнення, влада,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перевизначення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Жінки-лесбійки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потреба в перекодуванні дискурсу, що домінує. Виробництво лесбійського тіла. Тіло здоров’я. Лесбійське тіло та дітонародження. Тіло задоволення. Проблема обґрунтування жіночого суб’єкта через детермінацію репродуктивного.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11. Конструювання «тіла ембріону» та тіла «вагітної жінки»: основні агенти, стратегії, політики (О.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Бреднікова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Конструювання тіла та техніки влади (О. Фуко). Виробництво суб’єктності ембріону. Медицина, християнство, іслам, право. Конструювання ідентичності ембріону лікарями-узд. Конструювання суб’єктності ембріону в просторі сім’ї: персоналізація, індивідуалізація, приписування соціальної ідентичності. Дискурсивне виробництво тіла ембріону. Тілесність матері та її трансформації. Календарі вагітності як інструмент конструювання тілесності вагітної жінки медицино. Вагітне тіло в контексті психології. Порівняння медичного та психологічного дискурсів, у рамках яких найактивніше конструюється тіло вагітної жінки.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12.  Дискусія навколо ляльки «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»: аргументи «за» та «проти» (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Ю. Гус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ева).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Іграшка як річ, що супроводжує дитинство, або спрощений предмет релігійного культу? Історія іграшки. Поява іграшки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що нового? Дискусії навколо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символ гіпертрофованої жіночності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одна з причин «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синдрома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провідник ідеології споживання та споживацького стилю життя.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причина розвитку ранньої сексуальності у дітей.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не готую дитину до ролі матері. Аргументи за та проти.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Розділ 3. (Пост)сучасності концепції тіла та сексуальності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13. Сучасний світ та зворотність смерті  (Ж.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Бодріяра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Структурування та заперечення тіла системою знаків. Моделі тіла в медицині, релігії, робот та манекен. Смерть у Ж.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Батая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Життя існує лише 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вторгненні до неї смерті. Критика ідей З. Фрейда. Смерть як розкіш. Зворотність смерті у Ж.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Бодріяра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9FE" w:rsidRPr="00F26CC8" w:rsidRDefault="000C69FE" w:rsidP="000C69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14.  Відчуження «мови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коханого» в сучасному світі (Р. 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Барт).</w:t>
      </w:r>
    </w:p>
    <w:p w:rsidR="000C69FE" w:rsidRPr="00F26CC8" w:rsidRDefault="000C69FE" w:rsidP="000C69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Книга «Фрагменти мови закоханого» як спроба «очистити» мову закоханого від механіки боротьби та заволодіння. Типи закоханих суб’єктів. Образ. Уявлюване. Фігури. Розмірковуючи над вибраними фігурами з книги Р.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про що ця книга? Контекст сучасного суспільства.  </w:t>
      </w:r>
    </w:p>
    <w:p w:rsidR="007A5E98" w:rsidRPr="005027CF" w:rsidRDefault="007A5E98" w:rsidP="005027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7CF" w:rsidRPr="00F26CC8" w:rsidRDefault="005027CF" w:rsidP="005027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 Структура навчальної дисципліни</w:t>
      </w:r>
    </w:p>
    <w:p w:rsidR="005027CF" w:rsidRPr="00F26CC8" w:rsidRDefault="005027CF" w:rsidP="005027C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5"/>
        <w:gridCol w:w="1013"/>
        <w:gridCol w:w="469"/>
        <w:gridCol w:w="57"/>
        <w:gridCol w:w="401"/>
        <w:gridCol w:w="11"/>
        <w:gridCol w:w="640"/>
        <w:gridCol w:w="23"/>
        <w:gridCol w:w="61"/>
        <w:gridCol w:w="519"/>
        <w:gridCol w:w="6"/>
        <w:gridCol w:w="580"/>
        <w:gridCol w:w="15"/>
        <w:gridCol w:w="886"/>
        <w:gridCol w:w="21"/>
        <w:gridCol w:w="310"/>
        <w:gridCol w:w="15"/>
        <w:gridCol w:w="19"/>
        <w:gridCol w:w="431"/>
        <w:gridCol w:w="15"/>
        <w:gridCol w:w="21"/>
        <w:gridCol w:w="623"/>
        <w:gridCol w:w="21"/>
        <w:gridCol w:w="487"/>
        <w:gridCol w:w="125"/>
        <w:gridCol w:w="515"/>
      </w:tblGrid>
      <w:tr w:rsidR="005027CF" w:rsidRPr="00F26CC8" w:rsidTr="00F463A0">
        <w:trPr>
          <w:cantSplit/>
        </w:trPr>
        <w:tc>
          <w:tcPr>
            <w:tcW w:w="1167" w:type="pct"/>
            <w:gridSpan w:val="2"/>
            <w:vMerge w:val="restar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Назви розділів і тем</w:t>
            </w:r>
          </w:p>
        </w:tc>
        <w:tc>
          <w:tcPr>
            <w:tcW w:w="3833" w:type="pct"/>
            <w:gridSpan w:val="25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Кількість годин</w:t>
            </w:r>
          </w:p>
        </w:tc>
      </w:tr>
      <w:tr w:rsidR="005027CF" w:rsidRPr="00F26CC8" w:rsidTr="00F463A0">
        <w:trPr>
          <w:cantSplit/>
        </w:trPr>
        <w:tc>
          <w:tcPr>
            <w:tcW w:w="1167" w:type="pct"/>
            <w:gridSpan w:val="2"/>
            <w:vMerge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97" w:type="pct"/>
            <w:gridSpan w:val="1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денна форма</w:t>
            </w:r>
          </w:p>
        </w:tc>
        <w:tc>
          <w:tcPr>
            <w:tcW w:w="1836" w:type="pct"/>
            <w:gridSpan w:val="1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заочна форма</w:t>
            </w:r>
          </w:p>
        </w:tc>
      </w:tr>
      <w:tr w:rsidR="005027CF" w:rsidRPr="00F26CC8" w:rsidTr="00F463A0">
        <w:trPr>
          <w:cantSplit/>
        </w:trPr>
        <w:tc>
          <w:tcPr>
            <w:tcW w:w="1167" w:type="pct"/>
            <w:gridSpan w:val="2"/>
            <w:vMerge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3" w:type="pct"/>
            <w:vMerge w:val="restar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усього </w:t>
            </w:r>
          </w:p>
        </w:tc>
        <w:tc>
          <w:tcPr>
            <w:tcW w:w="1464" w:type="pct"/>
            <w:gridSpan w:val="11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</w:t>
            </w:r>
          </w:p>
        </w:tc>
        <w:tc>
          <w:tcPr>
            <w:tcW w:w="477" w:type="pct"/>
            <w:gridSpan w:val="2"/>
            <w:vMerge w:val="restar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усього </w:t>
            </w:r>
          </w:p>
        </w:tc>
        <w:tc>
          <w:tcPr>
            <w:tcW w:w="1359" w:type="pct"/>
            <w:gridSpan w:val="11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</w:t>
            </w:r>
          </w:p>
        </w:tc>
      </w:tr>
      <w:tr w:rsidR="005027CF" w:rsidRPr="00F26CC8" w:rsidTr="00794DE4">
        <w:trPr>
          <w:cantSplit/>
        </w:trPr>
        <w:tc>
          <w:tcPr>
            <w:tcW w:w="1167" w:type="pct"/>
            <w:gridSpan w:val="2"/>
            <w:vMerge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3" w:type="pct"/>
            <w:vMerge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</w:t>
            </w:r>
          </w:p>
        </w:tc>
        <w:tc>
          <w:tcPr>
            <w:tcW w:w="247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лаб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інд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с. р.</w:t>
            </w:r>
          </w:p>
        </w:tc>
        <w:tc>
          <w:tcPr>
            <w:tcW w:w="477" w:type="pct"/>
            <w:gridSpan w:val="2"/>
            <w:vMerge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</w:t>
            </w: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лаб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інд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с. р.</w:t>
            </w:r>
          </w:p>
        </w:tc>
      </w:tr>
      <w:tr w:rsidR="005027CF" w:rsidRPr="00F26CC8" w:rsidTr="00794DE4">
        <w:tc>
          <w:tcPr>
            <w:tcW w:w="116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3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7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7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</w:tr>
      <w:tr w:rsidR="005027CF" w:rsidRPr="00F26CC8" w:rsidTr="00F463A0">
        <w:trPr>
          <w:cantSplit/>
          <w:trHeight w:val="301"/>
        </w:trPr>
        <w:tc>
          <w:tcPr>
            <w:tcW w:w="5000" w:type="pct"/>
            <w:gridSpan w:val="27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Осмислюючи тіло та сексуальність</w:t>
            </w:r>
          </w:p>
        </w:tc>
      </w:tr>
      <w:tr w:rsidR="005027CF" w:rsidRPr="00F26CC8" w:rsidTr="00794DE4">
        <w:tc>
          <w:tcPr>
            <w:tcW w:w="1159" w:type="pct"/>
          </w:tcPr>
          <w:p w:rsidR="005027CF" w:rsidRPr="00F26CC8" w:rsidRDefault="005027CF" w:rsidP="00F32FC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Три основні підходи до інтерпретації статі (С.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Ушакін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біологічний, структурний та символічний редукціонізми. </w:t>
            </w: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F26CC8" w:rsidRDefault="00794DE4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5027CF" w:rsidRPr="00F26CC8" w:rsidTr="00794DE4">
        <w:trPr>
          <w:trHeight w:val="1178"/>
        </w:trPr>
        <w:tc>
          <w:tcPr>
            <w:tcW w:w="1159" w:type="pct"/>
          </w:tcPr>
          <w:p w:rsidR="005027CF" w:rsidRPr="00F26CC8" w:rsidRDefault="005027CF" w:rsidP="00F32FC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Основні віхи історія сексуальності: від первісного суспільства до сучасності. </w:t>
            </w: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F26CC8" w:rsidRDefault="00794DE4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1262"/>
        </w:trPr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Генітальна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конституція модерна (Л.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Іонін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фізіологія зумовлює соціальність? </w:t>
            </w:r>
          </w:p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4. Використання задоволень у Стародавній Греції (М. Фуко): що є історичного в сексуальності? </w:t>
            </w: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Обмеження сексуального свободи: цивілізація проти сексуальності (З. Фрейд, Т. Адорно, В.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Райх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Г. Маркузе).</w:t>
            </w:r>
          </w:p>
          <w:p w:rsidR="005027CF" w:rsidRPr="00F26CC8" w:rsidRDefault="005027CF" w:rsidP="00F463A0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6. Сексуальність та фашистський ірраціоналізм (В.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Райх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027CF" w:rsidRPr="00F26CC8" w:rsidRDefault="005027CF" w:rsidP="00F463A0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Витоки репресивної цивілізації за Г. Маркузе.</w:t>
            </w:r>
          </w:p>
          <w:p w:rsidR="005027CF" w:rsidRPr="00F26CC8" w:rsidRDefault="005027CF" w:rsidP="00F463A0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розділом1. </w:t>
            </w: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5027CF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5027CF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1" w:type="pct"/>
          </w:tcPr>
          <w:p w:rsidR="005027CF" w:rsidRPr="00794DE4" w:rsidRDefault="00794DE4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40</w:t>
            </w:r>
          </w:p>
        </w:tc>
      </w:tr>
      <w:tr w:rsidR="005027CF" w:rsidRPr="00F26CC8" w:rsidTr="00F463A0">
        <w:trPr>
          <w:cantSplit/>
        </w:trPr>
        <w:tc>
          <w:tcPr>
            <w:tcW w:w="5000" w:type="pct"/>
            <w:gridSpan w:val="27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Розділ 2.</w:t>
            </w: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Розділ 2. Тіло, </w:t>
            </w:r>
            <w:proofErr w:type="spellStart"/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гендер</w:t>
            </w:r>
            <w:proofErr w:type="spellEnd"/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сексуальність у сучасному суспільстві.</w:t>
            </w:r>
          </w:p>
        </w:tc>
      </w:tr>
      <w:tr w:rsidR="005027CF" w:rsidRPr="00F26CC8" w:rsidTr="00794DE4"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8.  Трансформації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маскулінності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(О. Омельченко).</w:t>
            </w:r>
          </w:p>
          <w:p w:rsidR="005027CF" w:rsidRPr="00F26CC8" w:rsidRDefault="005027CF" w:rsidP="00F463A0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686"/>
        </w:trPr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9. «Дівочі бійки» як 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вторгнення до простору «чоловічого насилля» (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 Нарт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ова). </w:t>
            </w:r>
          </w:p>
          <w:p w:rsidR="005027CF" w:rsidRPr="00F26CC8" w:rsidRDefault="005027CF" w:rsidP="00F463A0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411"/>
        </w:trPr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10. Лесбійське тіло в лесбійському дискурсі: прийоми та наслідки інтеграції до соціального порядку (Н.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Нартова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027CF" w:rsidRPr="00F26CC8" w:rsidRDefault="005027CF" w:rsidP="00F463A0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394"/>
        </w:trPr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11. Конструювання «тіла ембріону» та тіла «вагітної жінки»: основні агенти, стратегії, політики (О.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Бреднікова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385"/>
        </w:trPr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12.  Дискусія навколо ляльки «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Барбі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 аргументи «за» та «проти» (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 Гус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ева). </w:t>
            </w:r>
          </w:p>
          <w:p w:rsidR="005027CF" w:rsidRPr="00F26CC8" w:rsidRDefault="005027CF" w:rsidP="00F463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tabs>
                <w:tab w:val="center" w:pos="1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17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2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47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6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794DE4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794DE4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385"/>
        </w:trPr>
        <w:tc>
          <w:tcPr>
            <w:tcW w:w="1159" w:type="pct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розділом 2.</w:t>
            </w:r>
          </w:p>
        </w:tc>
        <w:tc>
          <w:tcPr>
            <w:tcW w:w="541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tabs>
                <w:tab w:val="center" w:pos="1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17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2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47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6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794DE4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30</w:t>
            </w:r>
          </w:p>
        </w:tc>
      </w:tr>
      <w:tr w:rsidR="005027CF" w:rsidRPr="00F26CC8" w:rsidTr="00F463A0">
        <w:trPr>
          <w:trHeight w:val="385"/>
        </w:trPr>
        <w:tc>
          <w:tcPr>
            <w:tcW w:w="5000" w:type="pct"/>
            <w:gridSpan w:val="27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3. (Пост)сучасні дослідження тіла та сексуальності</w:t>
            </w:r>
          </w:p>
        </w:tc>
      </w:tr>
      <w:tr w:rsidR="005027CF" w:rsidRPr="00F26CC8" w:rsidTr="00794DE4">
        <w:trPr>
          <w:trHeight w:val="385"/>
        </w:trPr>
        <w:tc>
          <w:tcPr>
            <w:tcW w:w="1167" w:type="pct"/>
            <w:gridSpan w:val="2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13. Сучасний світ та зворотність смерті  (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 Бодрі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яра). </w:t>
            </w:r>
          </w:p>
          <w:p w:rsidR="005027CF" w:rsidRPr="00F26CC8" w:rsidRDefault="005027CF" w:rsidP="00F463A0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49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5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3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385"/>
        </w:trPr>
        <w:tc>
          <w:tcPr>
            <w:tcW w:w="1167" w:type="pct"/>
            <w:gridSpan w:val="2"/>
          </w:tcPr>
          <w:p w:rsidR="005027CF" w:rsidRPr="00F26CC8" w:rsidRDefault="005027CF" w:rsidP="00F32FC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14.  Відчуження «мови закоханого» в сучасному світі (Р. 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53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1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7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53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6</w:t>
            </w:r>
          </w:p>
        </w:tc>
      </w:tr>
      <w:tr w:rsidR="005027CF" w:rsidRPr="00F26CC8" w:rsidTr="00794DE4">
        <w:trPr>
          <w:trHeight w:val="385"/>
        </w:trPr>
        <w:tc>
          <w:tcPr>
            <w:tcW w:w="1167" w:type="pct"/>
            <w:gridSpan w:val="2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розділом 3.</w:t>
            </w:r>
          </w:p>
        </w:tc>
        <w:tc>
          <w:tcPr>
            <w:tcW w:w="53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1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7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53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794DE4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12</w:t>
            </w:r>
          </w:p>
        </w:tc>
      </w:tr>
      <w:tr w:rsidR="005027CF" w:rsidRPr="00F26CC8" w:rsidTr="00794DE4">
        <w:trPr>
          <w:trHeight w:val="385"/>
        </w:trPr>
        <w:tc>
          <w:tcPr>
            <w:tcW w:w="1167" w:type="pct"/>
            <w:gridSpan w:val="2"/>
          </w:tcPr>
          <w:p w:rsidR="005027CF" w:rsidRPr="00F26CC8" w:rsidRDefault="005027CF" w:rsidP="00F46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3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5027CF" w:rsidRPr="00F26CC8" w:rsidRDefault="005027CF" w:rsidP="005027C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11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7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3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253" w:type="pct"/>
            <w:gridSpan w:val="4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6" w:type="pct"/>
          </w:tcPr>
          <w:p w:rsidR="005027CF" w:rsidRPr="00F26CC8" w:rsidRDefault="005027CF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  <w:gridSpan w:val="2"/>
          </w:tcPr>
          <w:p w:rsidR="005027CF" w:rsidRPr="00F26CC8" w:rsidRDefault="00794DE4" w:rsidP="00F463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82</w:t>
            </w:r>
          </w:p>
        </w:tc>
      </w:tr>
    </w:tbl>
    <w:p w:rsidR="005027CF" w:rsidRPr="00F26CC8" w:rsidRDefault="005027CF" w:rsidP="005027C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A5E98" w:rsidRPr="00B5020D" w:rsidRDefault="008F3672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4</w:t>
      </w:r>
      <w:r w:rsidR="007A5E98" w:rsidRPr="00B5020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 Завдання для самостійної робота</w:t>
      </w:r>
    </w:p>
    <w:p w:rsidR="007A5E98" w:rsidRPr="00634BB6" w:rsidRDefault="007A5E98" w:rsidP="007A5E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"/>
        <w:gridCol w:w="6959"/>
        <w:gridCol w:w="1620"/>
      </w:tblGrid>
      <w:tr w:rsidR="007A5E98" w:rsidRPr="009567C8" w:rsidTr="007A5E98">
        <w:tc>
          <w:tcPr>
            <w:tcW w:w="709" w:type="dxa"/>
            <w:gridSpan w:val="2"/>
          </w:tcPr>
          <w:p w:rsidR="007A5E98" w:rsidRPr="00540B80" w:rsidRDefault="007A5E98" w:rsidP="007A5E9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7A5E98" w:rsidRPr="00540B80" w:rsidRDefault="007A5E98" w:rsidP="007A5E9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6959" w:type="dxa"/>
          </w:tcPr>
          <w:p w:rsidR="007A5E98" w:rsidRPr="00540B80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Види та зміст самостійної роботи</w:t>
            </w:r>
          </w:p>
        </w:tc>
        <w:tc>
          <w:tcPr>
            <w:tcW w:w="1620" w:type="dxa"/>
          </w:tcPr>
          <w:p w:rsidR="007A5E98" w:rsidRPr="00540B80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7A5E98" w:rsidRPr="00540B80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7A5E98" w:rsidRPr="009567C8" w:rsidTr="007A5E98">
        <w:tc>
          <w:tcPr>
            <w:tcW w:w="709" w:type="dxa"/>
            <w:gridSpan w:val="2"/>
          </w:tcPr>
          <w:p w:rsidR="007A5E98" w:rsidRPr="00540B80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8F36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6959" w:type="dxa"/>
          </w:tcPr>
          <w:p w:rsidR="007A5E98" w:rsidRPr="00ED06A0" w:rsidRDefault="008F3672" w:rsidP="007A5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Вивчення рекомендованої літератури</w:t>
            </w:r>
            <w:r w:rsidR="00ED06A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(основної та додаткової)</w:t>
            </w:r>
          </w:p>
        </w:tc>
        <w:tc>
          <w:tcPr>
            <w:tcW w:w="1620" w:type="dxa"/>
          </w:tcPr>
          <w:p w:rsidR="007A5E98" w:rsidRPr="00540B80" w:rsidRDefault="00ED06A0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8F3672" w:rsidRPr="009567C8" w:rsidTr="008F3672">
        <w:trPr>
          <w:trHeight w:val="295"/>
        </w:trPr>
        <w:tc>
          <w:tcPr>
            <w:tcW w:w="703" w:type="dxa"/>
            <w:tcBorders>
              <w:bottom w:val="single" w:sz="4" w:space="0" w:color="auto"/>
            </w:tcBorders>
          </w:tcPr>
          <w:p w:rsidR="008F3672" w:rsidRPr="00540B80" w:rsidRDefault="008F3672" w:rsidP="008F36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6966" w:type="dxa"/>
            <w:gridSpan w:val="2"/>
            <w:tcBorders>
              <w:bottom w:val="single" w:sz="4" w:space="0" w:color="auto"/>
            </w:tcBorders>
          </w:tcPr>
          <w:p w:rsidR="008F3672" w:rsidRPr="00540B80" w:rsidRDefault="008F3672" w:rsidP="008F36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Підготовка до залікової роботи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F3672" w:rsidRPr="00540B80" w:rsidRDefault="008F3672" w:rsidP="008F36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="00ED06A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32</w:t>
            </w:r>
          </w:p>
        </w:tc>
      </w:tr>
      <w:tr w:rsidR="007A5E98" w:rsidRPr="009567C8" w:rsidTr="007A5E98">
        <w:tc>
          <w:tcPr>
            <w:tcW w:w="709" w:type="dxa"/>
            <w:gridSpan w:val="2"/>
          </w:tcPr>
          <w:p w:rsidR="007A5E98" w:rsidRPr="00540B80" w:rsidRDefault="007A5E98" w:rsidP="007A5E9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59" w:type="dxa"/>
          </w:tcPr>
          <w:p w:rsidR="007A5E98" w:rsidRPr="006E42AD" w:rsidRDefault="007A5E98" w:rsidP="007A5E9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E4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620" w:type="dxa"/>
          </w:tcPr>
          <w:p w:rsidR="007A5E98" w:rsidRPr="006E42AD" w:rsidRDefault="00ED06A0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82</w:t>
            </w:r>
          </w:p>
        </w:tc>
      </w:tr>
    </w:tbl>
    <w:p w:rsidR="004F4DD6" w:rsidRPr="00F26CC8" w:rsidRDefault="004F4DD6" w:rsidP="004F4DD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4F4DD6" w:rsidRPr="00AC550A" w:rsidRDefault="004F4DD6" w:rsidP="004F4DD6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5</w:t>
      </w:r>
      <w:r w:rsidRPr="00AC5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. Види навчальної діяльності </w:t>
      </w:r>
      <w:r w:rsidRPr="00AC550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(змішане навчання)</w:t>
      </w:r>
    </w:p>
    <w:p w:rsidR="004F4DD6" w:rsidRPr="00AC550A" w:rsidRDefault="004F4DD6" w:rsidP="004F4D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4"/>
        <w:gridCol w:w="1736"/>
        <w:gridCol w:w="30"/>
        <w:gridCol w:w="1648"/>
        <w:gridCol w:w="1647"/>
        <w:gridCol w:w="1653"/>
        <w:gridCol w:w="1662"/>
      </w:tblGrid>
      <w:tr w:rsidR="004F4DD6" w:rsidRPr="00AC550A" w:rsidTr="004955BB">
        <w:tc>
          <w:tcPr>
            <w:tcW w:w="9889" w:type="dxa"/>
            <w:gridSpan w:val="8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Лекції</w:t>
            </w: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Класифікація</w:t>
            </w: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Попередня підготовка</w:t>
            </w:r>
          </w:p>
        </w:tc>
        <w:tc>
          <w:tcPr>
            <w:tcW w:w="1647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Подача нової інформації</w:t>
            </w:r>
          </w:p>
        </w:tc>
        <w:tc>
          <w:tcPr>
            <w:tcW w:w="1653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Тренування</w:t>
            </w:r>
          </w:p>
        </w:tc>
        <w:tc>
          <w:tcPr>
            <w:tcW w:w="1662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Зворотній зв’язок</w:t>
            </w:r>
          </w:p>
        </w:tc>
      </w:tr>
      <w:tr w:rsidR="004F4DD6" w:rsidRPr="00AC550A" w:rsidTr="004955BB">
        <w:tc>
          <w:tcPr>
            <w:tcW w:w="9889" w:type="dxa"/>
            <w:gridSpan w:val="8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1. Осмислюючи тіло та сексуальність</w:t>
            </w: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Тема 1. </w:t>
            </w: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1. Три основні підходи до інтерпретації статі (С.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Ушакін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): біологічний, структурний та символічний редукціонізми. 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Вступна</w:t>
            </w: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питання.</w:t>
            </w:r>
          </w:p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питання.</w:t>
            </w:r>
          </w:p>
        </w:tc>
        <w:tc>
          <w:tcPr>
            <w:tcW w:w="1662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коментарем.</w:t>
            </w: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2. Основні віхи історія сексуальності: від первісного суспільства до сучасності. 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Оглядова</w:t>
            </w: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питання.</w:t>
            </w:r>
          </w:p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3.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Генітальна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конституція модерна (Л.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Іонін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): фізіологія зумовлює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  <w:tab w:val="left" w:pos="265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Тема 4. Використання задоволень у Стародавній Греції (М. Фуко): що є історичного в сексуальності? </w:t>
            </w:r>
          </w:p>
          <w:p w:rsidR="004F4DD6" w:rsidRPr="00AC550A" w:rsidRDefault="004F4DD6" w:rsidP="004955BB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  <w:tab w:val="left" w:pos="265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5. Обмеження сексуального свободи: цивілізація проти сексуальності (З. Фрейд, Т. Адорно, В.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Райх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Г. Маркузе).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6. Сексуальність та фашистський ірраціоналізм (В.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Райх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1513" w:type="dxa"/>
            <w:gridSpan w:val="2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7. Витоки репресивної цивілізації за Г. Маркузе</w:t>
            </w:r>
          </w:p>
        </w:tc>
        <w:tc>
          <w:tcPr>
            <w:tcW w:w="1766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8" w:type="dxa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B0CC2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9889" w:type="dxa"/>
            <w:gridSpan w:val="8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Розділ 2.</w:t>
            </w:r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Тіло, </w:t>
            </w:r>
            <w:proofErr w:type="spellStart"/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гендер</w:t>
            </w:r>
            <w:proofErr w:type="spellEnd"/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сексуальність у сучасному суспільстві.                           </w:t>
            </w:r>
          </w:p>
        </w:tc>
      </w:tr>
      <w:tr w:rsidR="004F4DD6" w:rsidRPr="00AC550A" w:rsidTr="004955BB">
        <w:tc>
          <w:tcPr>
            <w:tcW w:w="1409" w:type="dxa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8.  Трансформації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маскулінності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(О. Омельченко).</w:t>
            </w:r>
          </w:p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78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4F4DD6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4F4DD6" w:rsidRPr="00AB0CC2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4F4DD6" w:rsidRPr="00AC550A" w:rsidTr="004955BB">
        <w:tc>
          <w:tcPr>
            <w:tcW w:w="1409" w:type="dxa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9. «Дівочі бійки» як вторгнення до простору «чоловічого насилля» (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 Нарт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ова). </w:t>
            </w:r>
          </w:p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10. Лесбійське тіло в лесбійському дискурсі: прийоми та наслідки інтеграції до соціального порядку (Н.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Нартова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4F4DD6" w:rsidRPr="00AC550A" w:rsidRDefault="004F4DD6" w:rsidP="004F4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8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B0CC2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</w:tabs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1409" w:type="dxa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Тема 11. Конструювання «тіла ембріону» та тіла «вагітної жінки»: основні агенти, стратегії, політики (О.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Бреднікова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8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B0CC2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</w:tabs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1409" w:type="dxa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 Дискусія навколо ляльки «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Барбі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»: аргументи «за» та «проти» (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Ю. Гус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ева). </w:t>
            </w:r>
          </w:p>
          <w:p w:rsidR="004F4DD6" w:rsidRPr="00AC550A" w:rsidRDefault="004F4DD6" w:rsidP="004955B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8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B0CC2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</w:tabs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9889" w:type="dxa"/>
            <w:gridSpan w:val="8"/>
          </w:tcPr>
          <w:p w:rsidR="004F4DD6" w:rsidRPr="00AC550A" w:rsidRDefault="004F4DD6" w:rsidP="004955BB">
            <w:pPr>
              <w:tabs>
                <w:tab w:val="left" w:pos="361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3. (Пост)сучасні дослідження тіла та сексуальності</w:t>
            </w:r>
          </w:p>
        </w:tc>
      </w:tr>
      <w:tr w:rsidR="004F4DD6" w:rsidRPr="00AC550A" w:rsidTr="004955BB">
        <w:tc>
          <w:tcPr>
            <w:tcW w:w="1409" w:type="dxa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Сучасний світ та зворотність смерті  (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 Бодрі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яра). </w:t>
            </w:r>
          </w:p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8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47" w:type="dxa"/>
          </w:tcPr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B0CC2" w:rsidRDefault="004F4DD6" w:rsidP="004F4DD6">
            <w:pPr>
              <w:tabs>
                <w:tab w:val="left" w:pos="0"/>
                <w:tab w:val="left" w:pos="217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62" w:type="dxa"/>
          </w:tcPr>
          <w:p w:rsidR="004F4DD6" w:rsidRPr="00AC550A" w:rsidRDefault="004F4DD6" w:rsidP="004F4DD6">
            <w:pPr>
              <w:tabs>
                <w:tab w:val="left" w:pos="0"/>
              </w:tabs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F4DD6" w:rsidRPr="00AC550A" w:rsidTr="004955BB">
        <w:tc>
          <w:tcPr>
            <w:tcW w:w="1409" w:type="dxa"/>
          </w:tcPr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 Відчуження «мови закоханого» в сучасному світі (Р. Барт).</w:t>
            </w:r>
          </w:p>
          <w:p w:rsidR="004F4DD6" w:rsidRPr="00AC550A" w:rsidRDefault="004F4DD6" w:rsidP="004955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4F4DD6" w:rsidRPr="00AB0CC2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>Підсумкова</w:t>
            </w:r>
          </w:p>
        </w:tc>
        <w:tc>
          <w:tcPr>
            <w:tcW w:w="1678" w:type="dxa"/>
            <w:gridSpan w:val="2"/>
          </w:tcPr>
          <w:p w:rsidR="004F4DD6" w:rsidRPr="00AC550A" w:rsidRDefault="004F4DD6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4F4DD6" w:rsidRPr="00AC550A" w:rsidRDefault="004F4DD6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4F4DD6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4F4DD6" w:rsidRPr="00AB0CC2" w:rsidRDefault="004F4DD6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4F4DD6" w:rsidRPr="00AC550A" w:rsidRDefault="004F4DD6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</w:tbl>
    <w:p w:rsidR="004F4DD6" w:rsidRDefault="004F4DD6" w:rsidP="004F4D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A5E98" w:rsidRPr="0090059E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6. Індивідуальні завдання</w:t>
      </w:r>
    </w:p>
    <w:p w:rsidR="007A5E98" w:rsidRPr="0090059E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Pr="00B80D10" w:rsidRDefault="008F3672" w:rsidP="007A5E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Не передбачені</w:t>
      </w:r>
    </w:p>
    <w:p w:rsidR="007A5E98" w:rsidRPr="0090059E" w:rsidRDefault="007A5E98" w:rsidP="007A5E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Pr="0090059E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7. Методи контролю</w:t>
      </w:r>
    </w:p>
    <w:p w:rsidR="007A5E98" w:rsidRPr="0090059E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261666" w:rsidRDefault="00614497" w:rsidP="002616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Залікова контрольна робота</w:t>
      </w:r>
      <w:r w:rsidR="00242901">
        <w:rPr>
          <w:rFonts w:ascii="Times New Roman" w:hAnsi="Times New Roman" w:cs="Times New Roman"/>
          <w:sz w:val="24"/>
          <w:szCs w:val="24"/>
          <w:lang w:val="uk-UA" w:eastAsia="ar-SA"/>
        </w:rPr>
        <w:t>, передбачена навчальним планом</w:t>
      </w:r>
    </w:p>
    <w:p w:rsidR="00242901" w:rsidRDefault="00242901" w:rsidP="0026166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A5E98" w:rsidRDefault="007A5E98" w:rsidP="002616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8. Схема нарахування балів</w:t>
      </w:r>
    </w:p>
    <w:p w:rsidR="006E0718" w:rsidRPr="00792F1A" w:rsidRDefault="006E0718" w:rsidP="00F32FC5">
      <w:pPr>
        <w:tabs>
          <w:tab w:val="left" w:pos="179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8193" w:type="dxa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559"/>
        <w:gridCol w:w="1178"/>
        <w:gridCol w:w="43"/>
        <w:gridCol w:w="2084"/>
        <w:gridCol w:w="42"/>
        <w:gridCol w:w="1505"/>
        <w:gridCol w:w="8"/>
        <w:gridCol w:w="228"/>
      </w:tblGrid>
      <w:tr w:rsidR="006E0718" w:rsidRPr="00792F1A" w:rsidTr="006E0718">
        <w:trPr>
          <w:gridAfter w:val="1"/>
          <w:wAfter w:w="228" w:type="dxa"/>
          <w:jc w:val="center"/>
        </w:trPr>
        <w:tc>
          <w:tcPr>
            <w:tcW w:w="4283" w:type="dxa"/>
            <w:gridSpan w:val="3"/>
          </w:tcPr>
          <w:p w:rsidR="006E0718" w:rsidRPr="00792F1A" w:rsidRDefault="006E0718" w:rsidP="00DD2C1D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 робота</w:t>
            </w:r>
          </w:p>
        </w:tc>
        <w:tc>
          <w:tcPr>
            <w:tcW w:w="2127" w:type="dxa"/>
            <w:gridSpan w:val="2"/>
            <w:vAlign w:val="center"/>
          </w:tcPr>
          <w:p w:rsidR="006E0718" w:rsidRPr="00792F1A" w:rsidRDefault="006E0718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  <w:tc>
          <w:tcPr>
            <w:tcW w:w="1555" w:type="dxa"/>
            <w:gridSpan w:val="3"/>
            <w:vAlign w:val="center"/>
          </w:tcPr>
          <w:p w:rsidR="006E0718" w:rsidRPr="00792F1A" w:rsidRDefault="006E0718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794DE4" w:rsidRPr="00792F1A" w:rsidTr="00794DE4">
        <w:trPr>
          <w:gridAfter w:val="2"/>
          <w:wAfter w:w="236" w:type="dxa"/>
          <w:trHeight w:val="339"/>
          <w:jc w:val="center"/>
        </w:trPr>
        <w:tc>
          <w:tcPr>
            <w:tcW w:w="1546" w:type="dxa"/>
            <w:vAlign w:val="center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1559" w:type="dxa"/>
            <w:vAlign w:val="center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2</w:t>
            </w:r>
          </w:p>
        </w:tc>
        <w:tc>
          <w:tcPr>
            <w:tcW w:w="1221" w:type="dxa"/>
            <w:gridSpan w:val="2"/>
            <w:vAlign w:val="center"/>
          </w:tcPr>
          <w:p w:rsidR="00794DE4" w:rsidRPr="00792F1A" w:rsidRDefault="00794DE4" w:rsidP="00794DE4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3</w:t>
            </w:r>
          </w:p>
        </w:tc>
        <w:tc>
          <w:tcPr>
            <w:tcW w:w="2126" w:type="dxa"/>
            <w:gridSpan w:val="2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5" w:type="dxa"/>
          </w:tcPr>
          <w:p w:rsidR="00794DE4" w:rsidRPr="00792F1A" w:rsidRDefault="00794DE4" w:rsidP="00DD2C1D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94DE4" w:rsidRPr="00792F1A" w:rsidTr="00794DE4">
        <w:trPr>
          <w:jc w:val="center"/>
        </w:trPr>
        <w:tc>
          <w:tcPr>
            <w:tcW w:w="1546" w:type="dxa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 –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559" w:type="dxa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Т8</w:t>
            </w: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–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221" w:type="dxa"/>
            <w:gridSpan w:val="2"/>
          </w:tcPr>
          <w:p w:rsidR="00794DE4" w:rsidRPr="00792F1A" w:rsidRDefault="00794DE4" w:rsidP="00794DE4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Т13-Т14</w:t>
            </w:r>
          </w:p>
        </w:tc>
        <w:tc>
          <w:tcPr>
            <w:tcW w:w="2126" w:type="dxa"/>
            <w:gridSpan w:val="2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5" w:type="dxa"/>
          </w:tcPr>
          <w:p w:rsidR="00794DE4" w:rsidRPr="00792F1A" w:rsidRDefault="00794DE4" w:rsidP="00DD2C1D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794DE4" w:rsidRPr="00792F1A" w:rsidRDefault="00794DE4" w:rsidP="00DD2C1D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94DE4" w:rsidRPr="009567C8" w:rsidTr="00794DE4">
        <w:trPr>
          <w:jc w:val="center"/>
        </w:trPr>
        <w:tc>
          <w:tcPr>
            <w:tcW w:w="1546" w:type="dxa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1" w:type="dxa"/>
            <w:gridSpan w:val="2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gridSpan w:val="2"/>
          </w:tcPr>
          <w:p w:rsidR="00794DE4" w:rsidRPr="00792F1A" w:rsidRDefault="00794DE4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1505" w:type="dxa"/>
          </w:tcPr>
          <w:p w:rsidR="00794DE4" w:rsidRPr="00792F1A" w:rsidRDefault="00794DE4" w:rsidP="00DD2C1D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794DE4" w:rsidRPr="004B5DB3" w:rsidRDefault="00794DE4" w:rsidP="00DD2C1D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6E0718" w:rsidRDefault="006E0718" w:rsidP="006E07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3672" w:rsidRDefault="008F3672" w:rsidP="007A5E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242901" w:rsidRDefault="00242901" w:rsidP="002429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152DEF"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 залікової роботи</w:t>
      </w:r>
    </w:p>
    <w:p w:rsidR="00242901" w:rsidRPr="00152DEF" w:rsidRDefault="00242901" w:rsidP="002429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42901" w:rsidRPr="00AC18C5" w:rsidTr="00707070">
        <w:tc>
          <w:tcPr>
            <w:tcW w:w="1384" w:type="dxa"/>
          </w:tcPr>
          <w:p w:rsidR="00242901" w:rsidRPr="00BD5D85" w:rsidRDefault="00242901" w:rsidP="007070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D5D8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100-90</w:t>
            </w:r>
          </w:p>
        </w:tc>
        <w:tc>
          <w:tcPr>
            <w:tcW w:w="8187" w:type="dxa"/>
          </w:tcPr>
          <w:p w:rsidR="00242901" w:rsidRPr="003C058D" w:rsidRDefault="00242901" w:rsidP="007070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у заліковій 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242901" w:rsidRPr="00AC18C5" w:rsidTr="00707070">
        <w:tc>
          <w:tcPr>
            <w:tcW w:w="1384" w:type="dxa"/>
          </w:tcPr>
          <w:p w:rsidR="00242901" w:rsidRPr="00BD5D85" w:rsidRDefault="00242901" w:rsidP="007070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D5D8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89-80</w:t>
            </w:r>
          </w:p>
        </w:tc>
        <w:tc>
          <w:tcPr>
            <w:tcW w:w="8187" w:type="dxa"/>
          </w:tcPr>
          <w:p w:rsidR="00242901" w:rsidRPr="003C058D" w:rsidRDefault="00242901" w:rsidP="00707070">
            <w:pPr>
              <w:tabs>
                <w:tab w:val="left" w:pos="28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але їхній відповіді бракує творчого підходу, </w:t>
            </w:r>
            <w:proofErr w:type="spellStart"/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трансгесії</w:t>
            </w:r>
            <w:proofErr w:type="spellEnd"/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</w:t>
            </w:r>
          </w:p>
        </w:tc>
      </w:tr>
      <w:tr w:rsidR="00242901" w:rsidRPr="00BD5D85" w:rsidTr="00707070">
        <w:tc>
          <w:tcPr>
            <w:tcW w:w="1384" w:type="dxa"/>
          </w:tcPr>
          <w:p w:rsidR="00242901" w:rsidRPr="00BD5D85" w:rsidRDefault="00242901" w:rsidP="007070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D5D8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79-70</w:t>
            </w:r>
          </w:p>
        </w:tc>
        <w:tc>
          <w:tcPr>
            <w:tcW w:w="8187" w:type="dxa"/>
          </w:tcPr>
          <w:p w:rsidR="00242901" w:rsidRPr="003C058D" w:rsidRDefault="00242901" w:rsidP="007070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частково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проблематизуються</w:t>
            </w:r>
            <w:proofErr w:type="spellEnd"/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помилок.</w:t>
            </w:r>
          </w:p>
        </w:tc>
      </w:tr>
      <w:tr w:rsidR="00242901" w:rsidRPr="00AC18C5" w:rsidTr="00707070">
        <w:tc>
          <w:tcPr>
            <w:tcW w:w="1384" w:type="dxa"/>
          </w:tcPr>
          <w:p w:rsidR="00242901" w:rsidRPr="00BD5D85" w:rsidRDefault="00242901" w:rsidP="007070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D5D8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69-60</w:t>
            </w:r>
          </w:p>
        </w:tc>
        <w:tc>
          <w:tcPr>
            <w:tcW w:w="8187" w:type="dxa"/>
          </w:tcPr>
          <w:p w:rsidR="00242901" w:rsidRPr="003C058D" w:rsidRDefault="00242901" w:rsidP="007070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які неповністю відповіли на запитання залікового білету (деякі суттєві аспекти теми залишилися не розкритими);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</w:t>
            </w:r>
          </w:p>
        </w:tc>
      </w:tr>
      <w:tr w:rsidR="00242901" w:rsidRPr="00AC18C5" w:rsidTr="00707070">
        <w:tc>
          <w:tcPr>
            <w:tcW w:w="1384" w:type="dxa"/>
          </w:tcPr>
          <w:p w:rsidR="00242901" w:rsidRPr="00BD5D85" w:rsidRDefault="00242901" w:rsidP="007070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D5D8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59-50</w:t>
            </w:r>
          </w:p>
        </w:tc>
        <w:tc>
          <w:tcPr>
            <w:tcW w:w="8187" w:type="dxa"/>
          </w:tcPr>
          <w:p w:rsidR="00242901" w:rsidRPr="003C058D" w:rsidRDefault="00242901" w:rsidP="007070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неповністю відповіли на запитання залікового білету, обмежившись викладом основних положень теми; текст, як правило, містить помилки як у знанні матеріалу, так і лексичні, стилістичні, граматичні тощо; відсутня аргументація викладених положень; текст погано структурований, його частини слабко зв’язані одна з одною.</w:t>
            </w:r>
          </w:p>
        </w:tc>
      </w:tr>
      <w:tr w:rsidR="00242901" w:rsidRPr="00AC18C5" w:rsidTr="00707070">
        <w:tc>
          <w:tcPr>
            <w:tcW w:w="1384" w:type="dxa"/>
          </w:tcPr>
          <w:p w:rsidR="00242901" w:rsidRPr="00BD5D85" w:rsidRDefault="00242901" w:rsidP="007070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D5D8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49-0</w:t>
            </w:r>
          </w:p>
        </w:tc>
        <w:tc>
          <w:tcPr>
            <w:tcW w:w="8187" w:type="dxa"/>
          </w:tcPr>
          <w:p w:rsidR="00242901" w:rsidRPr="003C058D" w:rsidRDefault="00242901" w:rsidP="007070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C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чітка логіка викладу матеріалу та його аргументація; мають місце помилки як у знанні матеріалу, так і мовні, яких доволі багато.</w:t>
            </w:r>
          </w:p>
        </w:tc>
      </w:tr>
    </w:tbl>
    <w:p w:rsidR="00242901" w:rsidRPr="00152DEF" w:rsidRDefault="00242901" w:rsidP="002429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A5E98" w:rsidRPr="006367D2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</w:t>
      </w:r>
    </w:p>
    <w:p w:rsidR="007A5E98" w:rsidRPr="006367D2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3295"/>
      </w:tblGrid>
      <w:tr w:rsidR="007A5E98" w:rsidRPr="009567C8" w:rsidTr="008F3672">
        <w:trPr>
          <w:trHeight w:val="450"/>
        </w:trPr>
        <w:tc>
          <w:tcPr>
            <w:tcW w:w="5743" w:type="dxa"/>
            <w:vMerge w:val="restart"/>
            <w:vAlign w:val="center"/>
          </w:tcPr>
          <w:p w:rsidR="007A5E98" w:rsidRPr="006367D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3295" w:type="dxa"/>
            <w:vAlign w:val="center"/>
          </w:tcPr>
          <w:p w:rsidR="007A5E98" w:rsidRPr="006367D2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Оцінка</w:t>
            </w:r>
          </w:p>
        </w:tc>
      </w:tr>
      <w:tr w:rsidR="008F3672" w:rsidRPr="009567C8" w:rsidTr="008F3672">
        <w:trPr>
          <w:trHeight w:val="450"/>
        </w:trPr>
        <w:tc>
          <w:tcPr>
            <w:tcW w:w="5743" w:type="dxa"/>
            <w:vMerge/>
            <w:vAlign w:val="center"/>
          </w:tcPr>
          <w:p w:rsidR="008F3672" w:rsidRPr="006367D2" w:rsidRDefault="008F3672" w:rsidP="007A5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95" w:type="dxa"/>
            <w:vAlign w:val="center"/>
          </w:tcPr>
          <w:p w:rsidR="008F3672" w:rsidRPr="006367D2" w:rsidRDefault="008F3672" w:rsidP="00D26A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для </w:t>
            </w:r>
            <w:r w:rsidR="00D26A1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дворівневої шкали оцінювання</w:t>
            </w:r>
          </w:p>
        </w:tc>
      </w:tr>
      <w:tr w:rsidR="008F3672" w:rsidRPr="009567C8" w:rsidTr="008F3672">
        <w:tc>
          <w:tcPr>
            <w:tcW w:w="5743" w:type="dxa"/>
            <w:vAlign w:val="center"/>
          </w:tcPr>
          <w:p w:rsidR="008F3672" w:rsidRPr="006367D2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90 – 100</w:t>
            </w:r>
          </w:p>
        </w:tc>
        <w:tc>
          <w:tcPr>
            <w:tcW w:w="3295" w:type="dxa"/>
            <w:vMerge w:val="restart"/>
          </w:tcPr>
          <w:p w:rsidR="008F3672" w:rsidRPr="006367D2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8F3672" w:rsidRPr="006367D2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8F3672" w:rsidRPr="006367D2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8F3672" w:rsidRPr="009567C8" w:rsidTr="008F3672">
        <w:trPr>
          <w:trHeight w:val="554"/>
        </w:trPr>
        <w:tc>
          <w:tcPr>
            <w:tcW w:w="5743" w:type="dxa"/>
            <w:vAlign w:val="center"/>
          </w:tcPr>
          <w:p w:rsidR="008F3672" w:rsidRPr="006367D2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0-89</w:t>
            </w:r>
          </w:p>
        </w:tc>
        <w:tc>
          <w:tcPr>
            <w:tcW w:w="3295" w:type="dxa"/>
            <w:vMerge/>
          </w:tcPr>
          <w:p w:rsidR="008F3672" w:rsidRPr="006367D2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F3672" w:rsidRPr="009567C8" w:rsidTr="008F3672">
        <w:trPr>
          <w:trHeight w:val="554"/>
        </w:trPr>
        <w:tc>
          <w:tcPr>
            <w:tcW w:w="5743" w:type="dxa"/>
            <w:vAlign w:val="center"/>
          </w:tcPr>
          <w:p w:rsidR="008F3672" w:rsidRPr="006367D2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0-69</w:t>
            </w:r>
          </w:p>
        </w:tc>
        <w:tc>
          <w:tcPr>
            <w:tcW w:w="3295" w:type="dxa"/>
            <w:vMerge/>
          </w:tcPr>
          <w:p w:rsidR="008F3672" w:rsidRPr="006367D2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F3672" w:rsidRPr="009567C8" w:rsidTr="008F3672">
        <w:tc>
          <w:tcPr>
            <w:tcW w:w="5743" w:type="dxa"/>
            <w:vAlign w:val="center"/>
          </w:tcPr>
          <w:p w:rsidR="008F3672" w:rsidRPr="006367D2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1-49</w:t>
            </w:r>
          </w:p>
        </w:tc>
        <w:tc>
          <w:tcPr>
            <w:tcW w:w="3295" w:type="dxa"/>
          </w:tcPr>
          <w:p w:rsidR="008F3672" w:rsidRPr="006367D2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 зараховано</w:t>
            </w:r>
          </w:p>
        </w:tc>
      </w:tr>
    </w:tbl>
    <w:p w:rsidR="007A5E98" w:rsidRPr="006367D2" w:rsidRDefault="007A5E98" w:rsidP="007A5E98">
      <w:pPr>
        <w:rPr>
          <w:lang w:val="uk-UA"/>
        </w:rPr>
      </w:pPr>
    </w:p>
    <w:p w:rsidR="00F32FC5" w:rsidRDefault="00F32F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</w:p>
    <w:p w:rsidR="00D26A18" w:rsidRPr="002E6F13" w:rsidRDefault="00D26A18" w:rsidP="00D26A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 xml:space="preserve">9. Рекомендована </w:t>
      </w:r>
      <w:r w:rsidRPr="002E6F13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>література</w:t>
      </w:r>
    </w:p>
    <w:p w:rsidR="00D26A18" w:rsidRPr="002E6F13" w:rsidRDefault="00D26A18" w:rsidP="00D26A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</w:p>
    <w:p w:rsidR="00D26A18" w:rsidRPr="002E6F13" w:rsidRDefault="00D26A18" w:rsidP="00D26A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>Основна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  <w:lang w:val="en-US"/>
        </w:rPr>
        <w:t>AdMarginem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’93 Ежегодник Лаборатории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постклассических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исследований ИФ РАН.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>1994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Н., Хилл С., Тернер Б.С. Социологический словарь /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E6F13">
        <w:rPr>
          <w:rFonts w:ascii="Times New Roman" w:hAnsi="Times New Roman" w:cs="Times New Roman"/>
          <w:sz w:val="28"/>
          <w:szCs w:val="28"/>
        </w:rPr>
        <w:t>ер. с англ. К.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1997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Арьес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Ф. Человек перед лицом смерти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 п</w:t>
      </w:r>
      <w:r w:rsidRPr="002E6F13">
        <w:rPr>
          <w:rFonts w:ascii="Times New Roman" w:hAnsi="Times New Roman" w:cs="Times New Roman"/>
          <w:sz w:val="28"/>
          <w:szCs w:val="28"/>
        </w:rPr>
        <w:t>ер. с франц.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Ж. Символический обмен и смерть.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2000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Ж. Система вещей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E6F13">
        <w:rPr>
          <w:rFonts w:ascii="Times New Roman" w:hAnsi="Times New Roman" w:cs="Times New Roman"/>
          <w:sz w:val="28"/>
          <w:szCs w:val="28"/>
        </w:rPr>
        <w:t xml:space="preserve"> Пер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z w:val="28"/>
          <w:szCs w:val="28"/>
        </w:rPr>
        <w:t xml:space="preserve"> на русский язык и вступительная статья: С. Н. Зенкин. М.: 1995, 2001.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Ж. Соблазн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E6F13">
        <w:rPr>
          <w:rFonts w:ascii="Times New Roman" w:hAnsi="Times New Roman" w:cs="Times New Roman"/>
          <w:sz w:val="28"/>
          <w:szCs w:val="28"/>
        </w:rPr>
        <w:t xml:space="preserve"> Пер. с фр.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 xml:space="preserve">2000 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13">
        <w:rPr>
          <w:rFonts w:ascii="Times New Roman" w:hAnsi="Times New Roman" w:cs="Times New Roman"/>
          <w:sz w:val="28"/>
          <w:szCs w:val="28"/>
        </w:rPr>
        <w:t>Большой толковый социологический словарь (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Collins</w:t>
      </w:r>
      <w:r w:rsidRPr="002E6F13">
        <w:rPr>
          <w:rFonts w:ascii="Times New Roman" w:hAnsi="Times New Roman" w:cs="Times New Roman"/>
          <w:sz w:val="28"/>
          <w:szCs w:val="28"/>
        </w:rPr>
        <w:t xml:space="preserve">). 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Том 1, 2. М. 1999.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  <w:lang w:val="uk-UA"/>
        </w:rPr>
        <w:t>Газнюк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Л. М. Модифікації тілесності в соціокультурній реальності. Автореферат дисертації на здобуття..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кандидата філос. наук ... Х., 1993.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Григорьев С.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И. Основы неклассической социологии: Новые тенденции развития культуры социологического мышления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F13">
        <w:rPr>
          <w:rFonts w:ascii="Times New Roman" w:hAnsi="Times New Roman" w:cs="Times New Roman"/>
          <w:sz w:val="28"/>
          <w:szCs w:val="28"/>
        </w:rPr>
        <w:t>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2000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Жеребкина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И. Страсть. Женское тело и женская сексуальность в России.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2001.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Збигнев Лев-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Старович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Секс в культурах мира.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1991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Залкинд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А.Б.</w:t>
      </w:r>
      <w:r w:rsidRPr="002E6F13">
        <w:rPr>
          <w:rFonts w:ascii="Times New Roman" w:hAnsi="Times New Roman" w:cs="Times New Roman"/>
          <w:sz w:val="28"/>
          <w:szCs w:val="28"/>
        </w:rPr>
        <w:t xml:space="preserve"> Революция и молодежь // Материалы для чтения. Мастер-класс «Постмодерн: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За здоровы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E6F13">
        <w:rPr>
          <w:rFonts w:ascii="Times New Roman" w:hAnsi="Times New Roman" w:cs="Times New Roman"/>
          <w:sz w:val="28"/>
          <w:szCs w:val="28"/>
        </w:rPr>
        <w:t xml:space="preserve"> быт. Сборник лекций.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Л.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1968.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Коэлье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П. Вероника решает умереть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 п</w:t>
      </w:r>
      <w:r w:rsidRPr="002E6F13"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gramStart"/>
      <w:r w:rsidRPr="002E6F13">
        <w:rPr>
          <w:rFonts w:ascii="Times New Roman" w:hAnsi="Times New Roman" w:cs="Times New Roman"/>
          <w:sz w:val="28"/>
          <w:szCs w:val="28"/>
        </w:rPr>
        <w:t>португальского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. К.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Ионин Л.Г. Генитальная конституция модерна // 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Сб. статей. Под ред. Л.Г. Ионина.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История сексуальных ритуалов // Материалы для чтения. Мастер-класс «Постмодерн: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Минюшев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Ф. Социальная антропология (курс лекций).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1997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Постмодерн: новая магическая эпоха. Сб. статей</w:t>
      </w:r>
      <w:proofErr w:type="gramStart"/>
      <w:r w:rsidRPr="002E6F1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од ред. Л.Г. Ионина.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Социология на пороге 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E6F13">
        <w:rPr>
          <w:rFonts w:ascii="Times New Roman" w:hAnsi="Times New Roman" w:cs="Times New Roman"/>
          <w:sz w:val="28"/>
          <w:szCs w:val="28"/>
        </w:rPr>
        <w:t xml:space="preserve"> века: основные направления исследований /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E6F13">
        <w:rPr>
          <w:rFonts w:ascii="Times New Roman" w:hAnsi="Times New Roman" w:cs="Times New Roman"/>
          <w:sz w:val="28"/>
          <w:szCs w:val="28"/>
        </w:rPr>
        <w:t>од редакцией С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z w:val="28"/>
          <w:szCs w:val="28"/>
        </w:rPr>
        <w:t>Григорьева и Ж. 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КоэненХуттера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1999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Сорока Ю.Г. Возвращение героя в постсоветском кинематографе как факт восприятия социальной реальности // Социология: теория, методы, маркетинг. 2003. № 3. С. 175-182.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Сорока Ю.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 xml:space="preserve">Г. Женщина у Окуджавы (женщина в мужском восприятии) // 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Сб. статей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 п</w:t>
      </w:r>
      <w:r w:rsidRPr="002E6F13">
        <w:rPr>
          <w:rFonts w:ascii="Times New Roman" w:hAnsi="Times New Roman" w:cs="Times New Roman"/>
          <w:sz w:val="28"/>
          <w:szCs w:val="28"/>
        </w:rPr>
        <w:t>од ред. Л.Г. Ионина.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lastRenderedPageBreak/>
        <w:t>Суицидология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: Прошлое и настоящее: Проблема самоубийства в трудах философов, социологов, психотерапевтов и в художественных текстах.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Танчер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 В. Социология интимности: секс, эротика и любовь в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постмодерной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деконструкции // Социология: теория. Методы, маркетинг. 2001. №4. 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6F13">
        <w:rPr>
          <w:rFonts w:ascii="Times New Roman" w:hAnsi="Times New Roman" w:cs="Times New Roman"/>
          <w:sz w:val="28"/>
          <w:szCs w:val="28"/>
        </w:rPr>
        <w:t>. 89. 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 Археология знания. Киев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 Забота о себе. Киев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Фуко М. Рождение клиники в классическую эпоху.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 Надзирать и наказывать.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 Воля к истине.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Холл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Келвин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Г. Теории личности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E6F13">
        <w:rPr>
          <w:rFonts w:ascii="Times New Roman" w:hAnsi="Times New Roman" w:cs="Times New Roman"/>
          <w:sz w:val="28"/>
          <w:szCs w:val="28"/>
        </w:rPr>
        <w:t xml:space="preserve"> Пер. с англ.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Чугунов В.В. Система сексологии: В 4 т. Т. 1: Отечественная сексология в </w:t>
      </w:r>
      <w:proofErr w:type="gramStart"/>
      <w:r w:rsidRPr="002E6F13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-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Start"/>
      <w:r w:rsidRPr="002E6F13">
        <w:rPr>
          <w:rFonts w:ascii="Times New Roman" w:hAnsi="Times New Roman" w:cs="Times New Roman"/>
          <w:sz w:val="28"/>
          <w:szCs w:val="28"/>
          <w:lang w:val="uk-UA"/>
        </w:rPr>
        <w:t>веках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>. Х., 1995.</w:t>
      </w:r>
    </w:p>
    <w:p w:rsidR="00D26A18" w:rsidRPr="002E6F13" w:rsidRDefault="00D26A18" w:rsidP="00D26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Н. О процессе цивилизации. Социогенетические и психогенетические исследования. Т. 1. Изменения в поведении высшего слоя мирян в странах запада.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СПб. 2001.</w:t>
      </w:r>
    </w:p>
    <w:p w:rsidR="00D26A18" w:rsidRPr="002E6F13" w:rsidRDefault="00D26A18" w:rsidP="00D26A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A18" w:rsidRPr="002E6F13" w:rsidRDefault="00D26A18" w:rsidP="00D26A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 xml:space="preserve">Допоміжна </w:t>
      </w:r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Бурлачук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В. Ф. Образы тела и стратеги власти // 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Методологія, теорія та практика </w:t>
      </w:r>
      <w:proofErr w:type="gramStart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соц</w:t>
      </w:r>
      <w:proofErr w:type="gramEnd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іологічного аналізу сучасного суспільства: збірник наукових праць. Х. : ХНУ імені В. Н.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Каразіна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, 2004. С. 37-40.</w:t>
      </w:r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E6F13">
        <w:rPr>
          <w:rFonts w:ascii="Times New Roman" w:hAnsi="Times New Roman" w:cs="Times New Roman"/>
          <w:spacing w:val="-8"/>
          <w:sz w:val="28"/>
          <w:szCs w:val="28"/>
        </w:rPr>
        <w:t>Волков В. В.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Хархордин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О. . Теория практик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СПб</w:t>
      </w:r>
      <w:proofErr w:type="gramStart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proofErr w:type="gramEnd"/>
      <w:r w:rsidRPr="002E6F13">
        <w:rPr>
          <w:rFonts w:ascii="Times New Roman" w:hAnsi="Times New Roman" w:cs="Times New Roman"/>
          <w:spacing w:val="-8"/>
          <w:sz w:val="28"/>
          <w:szCs w:val="28"/>
        </w:rPr>
        <w:t>Изд-во Европейского университета в Санкт-Петербурге. 298 с. (Серия «Прагматический поворот»).</w:t>
      </w:r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Гидденс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Э. Социология / при участии Карен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Бердсолл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; пер. с англ.: A. B. Берков и др</w:t>
      </w:r>
      <w:proofErr w:type="gramStart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.. </w:t>
      </w:r>
      <w:proofErr w:type="gramEnd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зд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 2-е,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перераб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. и доп. М.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: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Едиториал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УРСС, 2005. 629 с.</w:t>
      </w:r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Гофман И. Стигма: Заметки об управлении испорченной идентичностью. Часть 1. Стигма и социальная идентичность. Часть 2. Контроль над информацией и социальная идентичность (главы 3-6) / пер. с англ. М. С.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Добряковой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hyperlink r:id="rId10" w:history="1">
        <w:r w:rsidRPr="002E6F13">
          <w:rPr>
            <w:rStyle w:val="a7"/>
            <w:rFonts w:ascii="Times New Roman" w:hAnsi="Times New Roman" w:cs="Times New Roman"/>
            <w:color w:val="000000"/>
            <w:spacing w:val="-8"/>
            <w:sz w:val="28"/>
            <w:szCs w:val="28"/>
          </w:rPr>
          <w:t>http://www.hse.ru/data/2011/11/15/1272895702/Goffman_stigma.pdf</w:t>
        </w:r>
      </w:hyperlink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Мид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Дж. Г. Я и организм; Я и субъективное; «I» и «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me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»; «I» и «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me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» как фазы человеческого Я (фрагменты из книги «Разум, Я и общество») / пер. В. Г. Николаева // Социальные и гуманитарные науки. Серия 11. Социология. 1997. № 4. С. 162-195.</w:t>
      </w:r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Мосс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М. Общества. Обмен. Личность. Труды по социальной антропологии / сост., пер. с фр., предисловие, вступ. статья, комментарии А. Б. Гофмана. М.: КДУ, 2011.  416 с.</w:t>
      </w:r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Ритцер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Дж. Современные социологические теории / Дж.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Ритцер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2E6F13">
        <w:rPr>
          <w:rFonts w:ascii="Times New Roman" w:hAnsi="Times New Roman" w:cs="Times New Roman"/>
          <w:sz w:val="28"/>
          <w:szCs w:val="28"/>
        </w:rPr>
        <w:t>.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2002.</w:t>
      </w:r>
    </w:p>
    <w:p w:rsidR="00D26A18" w:rsidRPr="002E6F13" w:rsidRDefault="00D26A18" w:rsidP="00D26A1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Ярская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-Смирнова О. Социокультурный анализ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нетипичности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 Саратов: СГТУ, 1997. 272 с. </w:t>
      </w:r>
    </w:p>
    <w:p w:rsidR="00F32FC5" w:rsidRDefault="00F32F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</w:p>
    <w:p w:rsidR="00D26A18" w:rsidRPr="002E6F13" w:rsidRDefault="00D26A18" w:rsidP="00D26A18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D26A18" w:rsidRPr="002E6F13" w:rsidRDefault="00D26A18" w:rsidP="00D26A18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10. Посилання на інформаційні ресурси в Інтернеті, відео-лекції, інше методичне забезпечення</w:t>
      </w:r>
    </w:p>
    <w:p w:rsidR="00D26A18" w:rsidRPr="002E6F13" w:rsidRDefault="00D26A18" w:rsidP="00D26A18">
      <w:pPr>
        <w:shd w:val="clear" w:color="auto" w:fill="FFFFFF"/>
        <w:tabs>
          <w:tab w:val="left" w:pos="365"/>
        </w:tabs>
        <w:suppressAutoHyphens/>
        <w:spacing w:before="14" w:after="0" w:line="240" w:lineRule="auto"/>
        <w:rPr>
          <w:rFonts w:ascii="Times New Roman" w:hAnsi="Times New Roman" w:cs="Times New Roman"/>
          <w:spacing w:val="-20"/>
          <w:sz w:val="28"/>
          <w:szCs w:val="28"/>
          <w:lang w:val="uk-UA" w:eastAsia="ar-SA"/>
        </w:rPr>
      </w:pPr>
    </w:p>
    <w:p w:rsidR="00D26A18" w:rsidRPr="002E6F13" w:rsidRDefault="00D26A18" w:rsidP="00D26A18">
      <w:pPr>
        <w:numPr>
          <w:ilvl w:val="1"/>
          <w:numId w:val="10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Французький інформаційний портал з гуманітарних наук: </w:t>
      </w:r>
      <w:r w:rsidRPr="002E6F13">
        <w:rPr>
          <w:rFonts w:ascii="Times New Roman" w:hAnsi="Times New Roman" w:cs="Times New Roman"/>
          <w:color w:val="0070C0"/>
          <w:sz w:val="28"/>
          <w:szCs w:val="28"/>
          <w:lang w:val="uk-UA" w:eastAsia="ar-SA"/>
        </w:rPr>
        <w:t>https://www.cairn.info/</w:t>
      </w:r>
    </w:p>
    <w:p w:rsidR="00D26A18" w:rsidRPr="002E6F13" w:rsidRDefault="00D26A18" w:rsidP="00D26A18">
      <w:pPr>
        <w:numPr>
          <w:ilvl w:val="1"/>
          <w:numId w:val="10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Лекції Стенфордського курсу професора Роберта </w:t>
      </w:r>
      <w:proofErr w:type="spellStart"/>
      <w:r w:rsidRPr="002E6F13">
        <w:rPr>
          <w:rFonts w:ascii="Times New Roman" w:hAnsi="Times New Roman" w:cs="Times New Roman"/>
          <w:sz w:val="28"/>
          <w:szCs w:val="28"/>
          <w:lang w:val="uk-UA"/>
        </w:rPr>
        <w:t>Сапольські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«Біологія людської поведінки»: </w:t>
      </w:r>
      <w:hyperlink r:id="rId11" w:history="1"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tjournal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science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/84155-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vse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-25-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lekciy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stenfordskogo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kursa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professora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roberta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sapolski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biologiya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povedeniya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cheloveka</w:t>
        </w:r>
        <w:proofErr w:type="spellEnd"/>
      </w:hyperlink>
    </w:p>
    <w:p w:rsidR="00D26A18" w:rsidRPr="002E6F13" w:rsidRDefault="00D26A18" w:rsidP="00D26A18">
      <w:pPr>
        <w:numPr>
          <w:ilvl w:val="1"/>
          <w:numId w:val="10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Незалежний культурологічний часопис «Ї»: </w:t>
      </w:r>
      <w:hyperlink r:id="rId12" w:history="1">
        <w:r w:rsidRPr="002E6F13">
          <w:rPr>
            <w:rStyle w:val="a7"/>
            <w:rFonts w:ascii="Times New Roman" w:hAnsi="Times New Roman" w:cs="Times New Roman"/>
            <w:sz w:val="28"/>
            <w:szCs w:val="28"/>
          </w:rPr>
          <w:t>http://www.ji.lviv.ua/n33texts/33-zmist.htm</w:t>
        </w:r>
      </w:hyperlink>
    </w:p>
    <w:p w:rsidR="00D26A18" w:rsidRPr="00F26CC8" w:rsidRDefault="00D26A18" w:rsidP="00D26A18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Pr="00F26CC8" w:rsidRDefault="007E6D46" w:rsidP="007E6D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Дистанційна освіта</w:t>
      </w:r>
    </w:p>
    <w:p w:rsidR="007E6D46" w:rsidRPr="00892B47" w:rsidRDefault="007E6D46" w:rsidP="007E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викладання курсу «Тіло та сексуальність у світі, що змінюється» здійснюється за рахунок використання платформ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месенжеру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відповідей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заліку </w:t>
      </w:r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 рахунок відео фіксації та отримання </w:t>
      </w:r>
      <w:proofErr w:type="spellStart"/>
      <w:r w:rsidRPr="00892B47">
        <w:rPr>
          <w:rFonts w:ascii="Times New Roman" w:hAnsi="Times New Roman" w:cs="Times New Roman"/>
          <w:sz w:val="28"/>
          <w:szCs w:val="28"/>
          <w:lang w:val="uk-UA"/>
        </w:rPr>
        <w:t>скан-копій</w:t>
      </w:r>
      <w:proofErr w:type="spellEnd"/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 робіт студентів з їхніми підписами. </w:t>
      </w:r>
    </w:p>
    <w:p w:rsidR="007E6D46" w:rsidRPr="00F26CC8" w:rsidRDefault="007E6D46" w:rsidP="007E6D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комплекс навчальної дисципліни доступний на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</w:p>
    <w:p w:rsidR="007E6D46" w:rsidRPr="00540659" w:rsidRDefault="00E348A9" w:rsidP="007E6D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 w:eastAsia="ar-SA"/>
        </w:rPr>
      </w:pPr>
      <w:hyperlink r:id="rId13" w:history="1">
        <w:r w:rsidR="007E6D46" w:rsidRPr="00540659">
          <w:rPr>
            <w:rStyle w:val="a7"/>
            <w:rFonts w:ascii="Times New Roman" w:hAnsi="Times New Roman" w:cs="Times New Roman"/>
            <w:bCs/>
            <w:color w:val="0070C0"/>
            <w:sz w:val="28"/>
            <w:szCs w:val="28"/>
            <w:lang w:val="uk-UA" w:eastAsia="ar-SA"/>
          </w:rPr>
          <w:t>https://drive.google.com/drive/folders/1GjsFZ1Eeg5cavtJKH7SHUv3eDO7JOhvK?usp=sharing</w:t>
        </w:r>
      </w:hyperlink>
    </w:p>
    <w:p w:rsidR="007A5E98" w:rsidRDefault="007A5E98" w:rsidP="008F367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 w:eastAsia="ar-SA"/>
        </w:rPr>
      </w:pPr>
    </w:p>
    <w:p w:rsidR="00F32FC5" w:rsidRDefault="00F3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E6D46" w:rsidRDefault="007E6D46" w:rsidP="007E6D46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самоконтролю за темами лекцій</w:t>
      </w:r>
    </w:p>
    <w:p w:rsidR="007E6D46" w:rsidRDefault="007E6D46" w:rsidP="007E6D46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1. О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сновні підходи до інтерпретації статі (С.</w:t>
      </w:r>
      <w:proofErr w:type="spellStart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Ушакін</w:t>
      </w:r>
      <w:proofErr w:type="spellEnd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): біологічний,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структурний редукціонізми.</w:t>
      </w: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основні ідеї біологічного редукціонізму?</w:t>
      </w:r>
    </w:p>
    <w:p w:rsidR="007E6D46" w:rsidRPr="00B125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концепції є ключовими для розуміння процесу статевої ідентифікації в психоаналізі?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Які концепції є ключовими для розуміння статі в рамках структурного редукціонізму? 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 структурний функціоналізм пояснює процес статевої ідентифікації індивіда? 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 точки зору С. 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Бовуар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чим є процес засвоєння статевих ролей?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2. О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сновні підходи до інтерпретації статі (С.</w:t>
      </w:r>
      <w:proofErr w:type="spellStart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Ушакін</w:t>
      </w:r>
      <w:proofErr w:type="spellEnd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): символічний редукціонізми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Які концепції є ключовими для розуміння статі в рамках символічного редукціонізму?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 допомогою яких чотирьох дискурсів, згідно з М. Фуко, був встановлений взаємозв’язок між поняттями «стать», «особистість», «сексуальність»? </w:t>
      </w:r>
    </w:p>
    <w:p w:rsidR="007E6D46" w:rsidRPr="00F26C8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6D46" w:rsidRPr="00B125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3.</w:t>
      </w:r>
      <w:r w:rsidRPr="00F2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віхи історія сексуальності: від первісного суспільства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епохи Відродження </w:t>
      </w: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Pr="00565997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>1. Яким було ставлення до сексуальності в Стародавній Греції?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2. У чому полягала </w:t>
      </w:r>
      <w:proofErr w:type="spellStart"/>
      <w:r w:rsidRPr="00565997">
        <w:rPr>
          <w:rFonts w:ascii="Times New Roman" w:hAnsi="Times New Roman" w:cs="Times New Roman"/>
          <w:sz w:val="28"/>
          <w:szCs w:val="28"/>
          <w:lang w:val="uk-UA"/>
        </w:rPr>
        <w:t>дееротизації</w:t>
      </w:r>
      <w:proofErr w:type="spellEnd"/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життя в Середні віки?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змінилося у ставленні до сексуальності в епоху Відродження?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Pr="00560382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4.</w:t>
      </w:r>
      <w:r w:rsidRPr="00F2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віхи історія сексуальності: від перві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сного суспільства до сучасності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Якими були основні результати наукового осягнення сексуальності в Новий час?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чому полягали основні ідеї сексуальної революції?</w:t>
      </w:r>
    </w:p>
    <w:p w:rsidR="007E6D46" w:rsidRPr="00565997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5. Природа, суспільство, сексуальність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Які сім тез щодо сексуальності висуває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Чи згодні Ви з ним?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Pr="00565997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 6</w:t>
      </w:r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Генітальна</w:t>
      </w:r>
      <w:proofErr w:type="spellEnd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конституція модерна (Л. </w:t>
      </w:r>
      <w:proofErr w:type="spellStart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Іонін</w:t>
      </w:r>
      <w:proofErr w:type="spellEnd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): фізіологія зумовлює соціальність?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Pr="00565997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1. Чим відрізняється  традиційне та модерне суспільство? Які їхні ознаки? 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2. Як, з точки зору Л. </w:t>
      </w:r>
      <w:proofErr w:type="spellStart"/>
      <w:r w:rsidRPr="00565997">
        <w:rPr>
          <w:rFonts w:ascii="Times New Roman" w:hAnsi="Times New Roman" w:cs="Times New Roman"/>
          <w:sz w:val="28"/>
          <w:szCs w:val="28"/>
          <w:lang w:val="uk-UA"/>
        </w:rPr>
        <w:t>Іоніна</w:t>
      </w:r>
      <w:proofErr w:type="spellEnd"/>
      <w:r w:rsidRPr="00565997">
        <w:rPr>
          <w:rFonts w:ascii="Times New Roman" w:hAnsi="Times New Roman" w:cs="Times New Roman"/>
          <w:sz w:val="28"/>
          <w:szCs w:val="28"/>
          <w:lang w:val="uk-UA"/>
        </w:rPr>
        <w:t>, розрізнення традиційного та модерного суспільства пов’язане з жіночою та чоловічою сексуальністю? Які аргументи «за» та «проти» цієї концепції Ви можете навести?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Pr="00565997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. Використання задоволень у Стародавній Греції (М. Фуко): що є історичного в сексуальності?</w:t>
      </w:r>
    </w:p>
    <w:p w:rsidR="007E6D46" w:rsidRPr="00565997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включав у себе «проект історії сексуальності» М. Фуко? 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 формулює мету свого дослідження М. Фуко у «Вступі до використання задоволень»?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аналізу яких джерел звертається М. Фуко у «Вступі до використання задоволень»?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Які історичні форми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проблематизації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сексуальності виокремлює М. Фуко?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 М. Фуко розуміє мораль? Що таке моральна поведінка? Моральний кодекс?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Які способи конституювання себе як морального суб’єкта виокремлює М. Фуко? Розкрийте його приклад зі «способами бути вірним». </w:t>
      </w:r>
    </w:p>
    <w:p w:rsidR="007E6D46" w:rsidRPr="00565997" w:rsidRDefault="007E6D46" w:rsidP="007E6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E82">
        <w:rPr>
          <w:rFonts w:ascii="Times New Roman" w:hAnsi="Times New Roman" w:cs="Times New Roman"/>
          <w:b/>
          <w:sz w:val="28"/>
          <w:szCs w:val="28"/>
          <w:lang w:val="uk-UA"/>
        </w:rPr>
        <w:t>Лек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ція 8</w:t>
      </w:r>
      <w:r w:rsidRPr="009D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Обмеження сексуального свободи: цивілізація проти сексуальності (З. Фрейд,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Адорно,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Г. Маркузе)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Pr="00B668CB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668CB">
        <w:rPr>
          <w:rFonts w:ascii="Times New Roman" w:hAnsi="Times New Roman" w:cs="Times New Roman"/>
          <w:sz w:val="28"/>
          <w:szCs w:val="28"/>
          <w:lang w:val="uk-UA"/>
        </w:rPr>
        <w:t>1. У чому полягають основі ідеї роботи «Невдоволення культурою» З. Фрейда?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68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нову дисципліну «Сексуальну економіку». Які її основні положення?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Які основні аспекти критики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ідей З. Фрейда?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 чому полягають джерела невротичної пандемії за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Що має на увазі під соціальними витоками витіснення сексуальності В. Райх?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Pr="00900E7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9</w:t>
      </w:r>
      <w:r w:rsidRPr="00900E76">
        <w:rPr>
          <w:rFonts w:ascii="Times New Roman" w:hAnsi="Times New Roman" w:cs="Times New Roman"/>
          <w:b/>
          <w:sz w:val="28"/>
          <w:szCs w:val="28"/>
          <w:lang w:val="uk-UA"/>
        </w:rPr>
        <w:t>. Сексуальність та фаши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стський ірраціоналізм (В.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Яка структура характеру сучасної людини за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2.Як пов’язані витіснена сексуальність та фашистський ірраціоналізм? 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засадничі ідеї фашизму мали найбільший вплив на маси?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10</w:t>
      </w:r>
      <w:r w:rsidRPr="00432AAD">
        <w:rPr>
          <w:rFonts w:ascii="Times New Roman" w:hAnsi="Times New Roman" w:cs="Times New Roman"/>
          <w:b/>
          <w:sz w:val="28"/>
          <w:szCs w:val="28"/>
          <w:lang w:val="uk-UA"/>
        </w:rPr>
        <w:t>. Витоки репрес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ивної цивілізації за Г. Маркузе</w:t>
      </w:r>
    </w:p>
    <w:p w:rsidR="007E6D46" w:rsidRPr="00432AAD" w:rsidRDefault="007E6D46" w:rsidP="007E6D46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68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онтогенез репресованої особистості</w:t>
      </w:r>
      <w:r w:rsidRPr="00B668C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Що таке філогенез репресованої особистості? 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таке «додаткова репресія» та «принцип виробництва»?</w:t>
      </w:r>
    </w:p>
    <w:p w:rsidR="007E6D46" w:rsidRPr="00B668CB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 Ви думаєте, чи можна досягти повного звільнення сексуальності та зберегти суспільний порядок? </w:t>
      </w:r>
    </w:p>
    <w:p w:rsidR="007E6D46" w:rsidRPr="00B668CB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11</w:t>
      </w:r>
      <w:r w:rsidRPr="0096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Трансформації </w:t>
      </w:r>
      <w:proofErr w:type="spellStart"/>
      <w:r w:rsidRPr="009626B6">
        <w:rPr>
          <w:rFonts w:ascii="Times New Roman" w:hAnsi="Times New Roman" w:cs="Times New Roman"/>
          <w:b/>
          <w:sz w:val="28"/>
          <w:szCs w:val="28"/>
          <w:lang w:val="uk-UA"/>
        </w:rPr>
        <w:t>маскулінності</w:t>
      </w:r>
      <w:proofErr w:type="spellEnd"/>
      <w:r w:rsidRPr="0096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(О. Омельченк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о)</w:t>
      </w: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626B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ідеологічні опозиції, які працювали на захист «правильної» чоловічої тілесності, наводить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статті «Бита за штани»?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Які базові типи чоловічої тілесності виокремлює А. Франк? 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виокремлював «класичне тіло» та «гротескне тіло». Чим вони відрізняються? 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4.Які  основні типи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маскулінності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в сучасному суспільстві? 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12</w:t>
      </w:r>
      <w:r w:rsidRPr="0026696C">
        <w:rPr>
          <w:rFonts w:ascii="Times New Roman" w:hAnsi="Times New Roman" w:cs="Times New Roman"/>
          <w:b/>
          <w:sz w:val="28"/>
          <w:szCs w:val="28"/>
          <w:lang w:val="uk-UA"/>
        </w:rPr>
        <w:t>. Лесбійсь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 тіло в лесбійському дискурсі</w:t>
      </w: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96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має на увазі 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Бодрійяр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коли говорить, що «тіло стало об’єктом спасіння»?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 чим, на думку М. Фуко, пов’язано здійснення влади в сучасних суспільствах? 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 допомогою яких маркерів, кодів, стратегій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дискурсивно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виробляється лесбійське тіло? 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Яким чином лесбійське тіло вбудовується в існуючий соціальний порядок? </w:t>
      </w:r>
    </w:p>
    <w:p w:rsidR="007E6D46" w:rsidRPr="00BE1FB7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E1F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E1FB7">
        <w:rPr>
          <w:rFonts w:ascii="Times New Roman" w:hAnsi="Times New Roman" w:cs="Times New Roman"/>
          <w:b/>
          <w:sz w:val="28"/>
          <w:szCs w:val="28"/>
          <w:lang w:val="uk-UA"/>
        </w:rPr>
        <w:t>. Конструювання «тіла ембріону» та тіла «вагітної жінки»: основні агенти, стра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тегії, політики (О.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Бреднікова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Pr="00BE1FB7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E1FB7">
        <w:rPr>
          <w:rFonts w:ascii="Times New Roman" w:hAnsi="Times New Roman" w:cs="Times New Roman"/>
          <w:sz w:val="28"/>
          <w:szCs w:val="28"/>
          <w:lang w:val="uk-UA"/>
        </w:rPr>
        <w:t xml:space="preserve">1. Які існують підходи до розуміння того, коли «починається людина»? Розкрийте їх. </w:t>
      </w:r>
    </w:p>
    <w:p w:rsidR="007E6D46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 чому полягають три основні стратегії виробництва суб’єктності ембріону в просторі сім’ї? </w:t>
      </w:r>
    </w:p>
    <w:p w:rsidR="007E6D46" w:rsidRPr="0026696C" w:rsidRDefault="007E6D46" w:rsidP="007E6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Чим відрізняються медичне та психологічне конструювання тіла вагітної жінки?</w:t>
      </w:r>
    </w:p>
    <w:p w:rsidR="007E6D46" w:rsidRPr="00125C95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14</w:t>
      </w:r>
      <w:r w:rsidRPr="00125C95">
        <w:rPr>
          <w:rFonts w:ascii="Times New Roman" w:hAnsi="Times New Roman" w:cs="Times New Roman"/>
          <w:b/>
          <w:sz w:val="28"/>
          <w:szCs w:val="28"/>
          <w:lang w:val="uk-UA"/>
        </w:rPr>
        <w:t>.  Дискусія навколо ляльки «</w:t>
      </w:r>
      <w:proofErr w:type="spellStart"/>
      <w:r w:rsidRPr="00125C95">
        <w:rPr>
          <w:rFonts w:ascii="Times New Roman" w:hAnsi="Times New Roman" w:cs="Times New Roman"/>
          <w:b/>
          <w:sz w:val="28"/>
          <w:szCs w:val="28"/>
          <w:lang w:val="uk-UA"/>
        </w:rPr>
        <w:t>Барбі</w:t>
      </w:r>
      <w:proofErr w:type="spellEnd"/>
      <w:r w:rsidRPr="00125C95">
        <w:rPr>
          <w:rFonts w:ascii="Times New Roman" w:hAnsi="Times New Roman" w:cs="Times New Roman"/>
          <w:b/>
          <w:sz w:val="28"/>
          <w:szCs w:val="28"/>
          <w:lang w:val="uk-UA"/>
        </w:rPr>
        <w:t>»: аргуме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нти «за» та «проти»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Ю. Гус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ева)</w:t>
      </w:r>
    </w:p>
    <w:p w:rsidR="007E6D46" w:rsidRPr="008A2FA3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1. Чи сприяє краса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комплексів та «синдрому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FA3">
        <w:rPr>
          <w:rFonts w:ascii="Times New Roman" w:hAnsi="Times New Roman" w:cs="Times New Roman"/>
          <w:sz w:val="28"/>
          <w:szCs w:val="28"/>
          <w:lang w:val="uk-UA"/>
        </w:rPr>
        <w:t>у дівчат? Наведіть аргументи «за» та «проти».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2. Чи сприяє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у жінки споживацького 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FA3">
        <w:rPr>
          <w:rFonts w:ascii="Times New Roman" w:hAnsi="Times New Roman" w:cs="Times New Roman"/>
          <w:sz w:val="28"/>
          <w:szCs w:val="28"/>
          <w:lang w:val="uk-UA"/>
        </w:rPr>
        <w:t>життя? Наведіть аргументи «за» та «проти».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3.Чи призводить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гіперсексуальність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розвитку ранньої сексуальності у жінок? Наведіть аргументи «за» та «проти».</w:t>
      </w:r>
    </w:p>
    <w:p w:rsidR="007E6D46" w:rsidRDefault="007E6D46" w:rsidP="007E6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Чи готує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дівчинку до ролі матері? Наведіть аргументи «за» та «проти».</w:t>
      </w:r>
    </w:p>
    <w:p w:rsidR="007E6D46" w:rsidRPr="008A2FA3" w:rsidRDefault="007E6D46" w:rsidP="007E6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15</w:t>
      </w:r>
      <w:r w:rsidRPr="008A2FA3">
        <w:rPr>
          <w:rFonts w:ascii="Times New Roman" w:hAnsi="Times New Roman" w:cs="Times New Roman"/>
          <w:b/>
          <w:sz w:val="28"/>
          <w:szCs w:val="28"/>
          <w:lang w:val="uk-UA"/>
        </w:rPr>
        <w:t>. Сучас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ний світ та зворотність смерті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Ж. Бодрі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яра)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Pr="008A2FA3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1. Які моделі тіла виокремлює Ж.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Бодрійяр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2. Що таке «зворотність смерті» за Ж.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Бодрійяром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Що таке «зваба» за 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Бодрійяром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6D46" w:rsidRPr="008A2FA3" w:rsidRDefault="007E6D46" w:rsidP="007E6D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16</w:t>
      </w:r>
      <w:r w:rsidRPr="008A2FA3">
        <w:rPr>
          <w:rFonts w:ascii="Times New Roman" w:hAnsi="Times New Roman" w:cs="Times New Roman"/>
          <w:b/>
          <w:sz w:val="28"/>
          <w:szCs w:val="28"/>
          <w:lang w:val="uk-UA"/>
        </w:rPr>
        <w:t>.  Відчуження «мови закоханого» в сучасному світі (Р. Барт).</w:t>
      </w:r>
    </w:p>
    <w:p w:rsidR="007E6D46" w:rsidRDefault="007E6D46" w:rsidP="007E6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«фігура» та «дискурс»?</w:t>
      </w:r>
    </w:p>
    <w:p w:rsidR="007E6D46" w:rsidRPr="008A2FA3" w:rsidRDefault="007E6D46" w:rsidP="007E6D4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Що таке «образ»? Яка функція образу в книзі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6D46" w:rsidRPr="008A2FA3" w:rsidRDefault="007E6D46" w:rsidP="007E6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46" w:rsidRPr="007E6D46" w:rsidRDefault="007E6D46" w:rsidP="008F367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 w:eastAsia="ar-SA"/>
        </w:rPr>
      </w:pPr>
    </w:p>
    <w:sectPr w:rsidR="007E6D46" w:rsidRPr="007E6D46" w:rsidSect="000513B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A9" w:rsidRDefault="00E348A9">
      <w:pPr>
        <w:spacing w:after="0" w:line="240" w:lineRule="auto"/>
      </w:pPr>
      <w:r>
        <w:separator/>
      </w:r>
    </w:p>
  </w:endnote>
  <w:endnote w:type="continuationSeparator" w:id="0">
    <w:p w:rsidR="00E348A9" w:rsidRDefault="00E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A9" w:rsidRDefault="00E348A9">
      <w:pPr>
        <w:spacing w:after="0" w:line="240" w:lineRule="auto"/>
      </w:pPr>
      <w:r>
        <w:separator/>
      </w:r>
    </w:p>
  </w:footnote>
  <w:footnote w:type="continuationSeparator" w:id="0">
    <w:p w:rsidR="00E348A9" w:rsidRDefault="00E3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98" w:rsidRDefault="007A5E98" w:rsidP="000513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97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1E69"/>
    <w:multiLevelType w:val="hybridMultilevel"/>
    <w:tmpl w:val="22A43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20A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E697C"/>
    <w:multiLevelType w:val="hybridMultilevel"/>
    <w:tmpl w:val="BE84416C"/>
    <w:lvl w:ilvl="0" w:tplc="1ACC88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2E467230"/>
    <w:multiLevelType w:val="hybridMultilevel"/>
    <w:tmpl w:val="B6FC8432"/>
    <w:lvl w:ilvl="0" w:tplc="56763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1230"/>
    <w:multiLevelType w:val="hybridMultilevel"/>
    <w:tmpl w:val="AFEA4296"/>
    <w:lvl w:ilvl="0" w:tplc="EA0081B6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664"/>
    <w:multiLevelType w:val="hybridMultilevel"/>
    <w:tmpl w:val="E0860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A2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41143"/>
    <w:multiLevelType w:val="hybridMultilevel"/>
    <w:tmpl w:val="8CC85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50DB"/>
    <w:multiLevelType w:val="hybridMultilevel"/>
    <w:tmpl w:val="40F0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7550D"/>
    <w:multiLevelType w:val="hybridMultilevel"/>
    <w:tmpl w:val="24A09406"/>
    <w:lvl w:ilvl="0" w:tplc="3DD69E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B"/>
    <w:rsid w:val="00006A1B"/>
    <w:rsid w:val="0001273C"/>
    <w:rsid w:val="00023C18"/>
    <w:rsid w:val="00025AC6"/>
    <w:rsid w:val="00026333"/>
    <w:rsid w:val="000361D8"/>
    <w:rsid w:val="00040CBE"/>
    <w:rsid w:val="0004470A"/>
    <w:rsid w:val="0005099C"/>
    <w:rsid w:val="000513BE"/>
    <w:rsid w:val="00064463"/>
    <w:rsid w:val="00072099"/>
    <w:rsid w:val="0007241E"/>
    <w:rsid w:val="00076D32"/>
    <w:rsid w:val="000874F6"/>
    <w:rsid w:val="000A0A82"/>
    <w:rsid w:val="000A43E1"/>
    <w:rsid w:val="000C0879"/>
    <w:rsid w:val="000C69FE"/>
    <w:rsid w:val="000D2531"/>
    <w:rsid w:val="000D5AAB"/>
    <w:rsid w:val="000D7080"/>
    <w:rsid w:val="00101214"/>
    <w:rsid w:val="001043C7"/>
    <w:rsid w:val="00106905"/>
    <w:rsid w:val="001135BF"/>
    <w:rsid w:val="00113F84"/>
    <w:rsid w:val="00137251"/>
    <w:rsid w:val="00153727"/>
    <w:rsid w:val="00172D74"/>
    <w:rsid w:val="0018085B"/>
    <w:rsid w:val="00187536"/>
    <w:rsid w:val="00191065"/>
    <w:rsid w:val="001945C1"/>
    <w:rsid w:val="001A4901"/>
    <w:rsid w:val="001C675B"/>
    <w:rsid w:val="00215438"/>
    <w:rsid w:val="00235ECB"/>
    <w:rsid w:val="00242901"/>
    <w:rsid w:val="00261666"/>
    <w:rsid w:val="0026415E"/>
    <w:rsid w:val="00285F3B"/>
    <w:rsid w:val="002934DF"/>
    <w:rsid w:val="002A08CA"/>
    <w:rsid w:val="002A69AA"/>
    <w:rsid w:val="002B0C85"/>
    <w:rsid w:val="002B26C8"/>
    <w:rsid w:val="002D008B"/>
    <w:rsid w:val="002D7765"/>
    <w:rsid w:val="002D7D20"/>
    <w:rsid w:val="0030284D"/>
    <w:rsid w:val="003058E5"/>
    <w:rsid w:val="00313333"/>
    <w:rsid w:val="00325552"/>
    <w:rsid w:val="00332125"/>
    <w:rsid w:val="00332B07"/>
    <w:rsid w:val="003359BC"/>
    <w:rsid w:val="00353910"/>
    <w:rsid w:val="003651E1"/>
    <w:rsid w:val="00383CB4"/>
    <w:rsid w:val="0038530D"/>
    <w:rsid w:val="00393C60"/>
    <w:rsid w:val="00395A41"/>
    <w:rsid w:val="00396DB4"/>
    <w:rsid w:val="003A4A0B"/>
    <w:rsid w:val="003B4CB7"/>
    <w:rsid w:val="003C0875"/>
    <w:rsid w:val="003D2997"/>
    <w:rsid w:val="003D47DF"/>
    <w:rsid w:val="003E2277"/>
    <w:rsid w:val="003E38F5"/>
    <w:rsid w:val="003F4BB3"/>
    <w:rsid w:val="003F5572"/>
    <w:rsid w:val="003F61C7"/>
    <w:rsid w:val="003F77C8"/>
    <w:rsid w:val="00401147"/>
    <w:rsid w:val="00403C1B"/>
    <w:rsid w:val="004115AB"/>
    <w:rsid w:val="00412CA9"/>
    <w:rsid w:val="0042668F"/>
    <w:rsid w:val="0043075B"/>
    <w:rsid w:val="00444337"/>
    <w:rsid w:val="004469E5"/>
    <w:rsid w:val="00447862"/>
    <w:rsid w:val="0045197C"/>
    <w:rsid w:val="00457E4E"/>
    <w:rsid w:val="004701A6"/>
    <w:rsid w:val="00484813"/>
    <w:rsid w:val="004A42A6"/>
    <w:rsid w:val="004A70DC"/>
    <w:rsid w:val="004C638C"/>
    <w:rsid w:val="004D0791"/>
    <w:rsid w:val="004F4348"/>
    <w:rsid w:val="004F4DD6"/>
    <w:rsid w:val="005027CF"/>
    <w:rsid w:val="0051091C"/>
    <w:rsid w:val="0051290E"/>
    <w:rsid w:val="00514511"/>
    <w:rsid w:val="00530040"/>
    <w:rsid w:val="00533381"/>
    <w:rsid w:val="00540B80"/>
    <w:rsid w:val="00541E73"/>
    <w:rsid w:val="00550236"/>
    <w:rsid w:val="005707E0"/>
    <w:rsid w:val="00573072"/>
    <w:rsid w:val="00597A9A"/>
    <w:rsid w:val="00597F48"/>
    <w:rsid w:val="005A12F4"/>
    <w:rsid w:val="005A226C"/>
    <w:rsid w:val="005B0249"/>
    <w:rsid w:val="005B4922"/>
    <w:rsid w:val="005C54BE"/>
    <w:rsid w:val="005E248A"/>
    <w:rsid w:val="005F20C1"/>
    <w:rsid w:val="005F5DED"/>
    <w:rsid w:val="005F6C1D"/>
    <w:rsid w:val="005F7390"/>
    <w:rsid w:val="00606F3B"/>
    <w:rsid w:val="00611E35"/>
    <w:rsid w:val="00614497"/>
    <w:rsid w:val="006266F0"/>
    <w:rsid w:val="006277F0"/>
    <w:rsid w:val="006428D6"/>
    <w:rsid w:val="00647908"/>
    <w:rsid w:val="006538DC"/>
    <w:rsid w:val="0065728E"/>
    <w:rsid w:val="00667496"/>
    <w:rsid w:val="00674B86"/>
    <w:rsid w:val="006753DB"/>
    <w:rsid w:val="006901B5"/>
    <w:rsid w:val="00694154"/>
    <w:rsid w:val="006A051D"/>
    <w:rsid w:val="006B0123"/>
    <w:rsid w:val="006C0D5B"/>
    <w:rsid w:val="006C4B6B"/>
    <w:rsid w:val="006D48A5"/>
    <w:rsid w:val="006E0718"/>
    <w:rsid w:val="006E1A4E"/>
    <w:rsid w:val="006E42AD"/>
    <w:rsid w:val="006F29CA"/>
    <w:rsid w:val="006F71C7"/>
    <w:rsid w:val="006F7936"/>
    <w:rsid w:val="00712553"/>
    <w:rsid w:val="00713F49"/>
    <w:rsid w:val="007274E5"/>
    <w:rsid w:val="00735824"/>
    <w:rsid w:val="007578A3"/>
    <w:rsid w:val="007744A7"/>
    <w:rsid w:val="007877F8"/>
    <w:rsid w:val="00794DE4"/>
    <w:rsid w:val="00797233"/>
    <w:rsid w:val="007A1CA5"/>
    <w:rsid w:val="007A3A45"/>
    <w:rsid w:val="007A5E98"/>
    <w:rsid w:val="007B68A8"/>
    <w:rsid w:val="007C4792"/>
    <w:rsid w:val="007D3CAF"/>
    <w:rsid w:val="007E4F58"/>
    <w:rsid w:val="007E6D46"/>
    <w:rsid w:val="007F1147"/>
    <w:rsid w:val="007F1543"/>
    <w:rsid w:val="008011BB"/>
    <w:rsid w:val="0080682E"/>
    <w:rsid w:val="00806CE6"/>
    <w:rsid w:val="00807165"/>
    <w:rsid w:val="008077E5"/>
    <w:rsid w:val="008215B6"/>
    <w:rsid w:val="008250CB"/>
    <w:rsid w:val="00835FCB"/>
    <w:rsid w:val="00837262"/>
    <w:rsid w:val="00862669"/>
    <w:rsid w:val="008849AB"/>
    <w:rsid w:val="00890014"/>
    <w:rsid w:val="00891892"/>
    <w:rsid w:val="008B2AC7"/>
    <w:rsid w:val="008C23EC"/>
    <w:rsid w:val="008C4504"/>
    <w:rsid w:val="008D555F"/>
    <w:rsid w:val="008E5B23"/>
    <w:rsid w:val="008F1CD3"/>
    <w:rsid w:val="008F3672"/>
    <w:rsid w:val="009063AD"/>
    <w:rsid w:val="0092548D"/>
    <w:rsid w:val="009573CB"/>
    <w:rsid w:val="00962AAE"/>
    <w:rsid w:val="009645F8"/>
    <w:rsid w:val="00971459"/>
    <w:rsid w:val="00974209"/>
    <w:rsid w:val="009800E7"/>
    <w:rsid w:val="00982CFF"/>
    <w:rsid w:val="009B04B8"/>
    <w:rsid w:val="009B49FE"/>
    <w:rsid w:val="009C03FA"/>
    <w:rsid w:val="009C3966"/>
    <w:rsid w:val="009C61F0"/>
    <w:rsid w:val="009D637B"/>
    <w:rsid w:val="009F232A"/>
    <w:rsid w:val="009F6DE1"/>
    <w:rsid w:val="009F7EF4"/>
    <w:rsid w:val="00A03638"/>
    <w:rsid w:val="00A10336"/>
    <w:rsid w:val="00A11315"/>
    <w:rsid w:val="00A15833"/>
    <w:rsid w:val="00A15A5A"/>
    <w:rsid w:val="00A20D74"/>
    <w:rsid w:val="00A23F92"/>
    <w:rsid w:val="00A40511"/>
    <w:rsid w:val="00A461AA"/>
    <w:rsid w:val="00A464EE"/>
    <w:rsid w:val="00A5632A"/>
    <w:rsid w:val="00A57DB8"/>
    <w:rsid w:val="00A63826"/>
    <w:rsid w:val="00A67919"/>
    <w:rsid w:val="00A869BD"/>
    <w:rsid w:val="00A936D2"/>
    <w:rsid w:val="00AB4598"/>
    <w:rsid w:val="00AC18C5"/>
    <w:rsid w:val="00AD67CC"/>
    <w:rsid w:val="00AE2B4A"/>
    <w:rsid w:val="00AF00AD"/>
    <w:rsid w:val="00AF31B2"/>
    <w:rsid w:val="00B07FBB"/>
    <w:rsid w:val="00B16AC4"/>
    <w:rsid w:val="00B219AB"/>
    <w:rsid w:val="00B21FED"/>
    <w:rsid w:val="00B23439"/>
    <w:rsid w:val="00B30FAF"/>
    <w:rsid w:val="00B316AD"/>
    <w:rsid w:val="00B33D03"/>
    <w:rsid w:val="00B5410C"/>
    <w:rsid w:val="00B5779F"/>
    <w:rsid w:val="00B807D0"/>
    <w:rsid w:val="00B92904"/>
    <w:rsid w:val="00BA566B"/>
    <w:rsid w:val="00BA68AD"/>
    <w:rsid w:val="00BB0E5F"/>
    <w:rsid w:val="00BC62DB"/>
    <w:rsid w:val="00BD2AC7"/>
    <w:rsid w:val="00BE23B2"/>
    <w:rsid w:val="00BE581E"/>
    <w:rsid w:val="00BE67BE"/>
    <w:rsid w:val="00BF1F0F"/>
    <w:rsid w:val="00BF7B3F"/>
    <w:rsid w:val="00C10976"/>
    <w:rsid w:val="00C10E27"/>
    <w:rsid w:val="00C23692"/>
    <w:rsid w:val="00C30801"/>
    <w:rsid w:val="00C35F40"/>
    <w:rsid w:val="00C366ED"/>
    <w:rsid w:val="00C42363"/>
    <w:rsid w:val="00C4373C"/>
    <w:rsid w:val="00C711C2"/>
    <w:rsid w:val="00C74960"/>
    <w:rsid w:val="00C936EA"/>
    <w:rsid w:val="00C93E3D"/>
    <w:rsid w:val="00C97C1A"/>
    <w:rsid w:val="00CA200B"/>
    <w:rsid w:val="00CB1148"/>
    <w:rsid w:val="00CB1D24"/>
    <w:rsid w:val="00CC6F8C"/>
    <w:rsid w:val="00CD20DA"/>
    <w:rsid w:val="00CD7AA2"/>
    <w:rsid w:val="00CE0AF3"/>
    <w:rsid w:val="00CF36FE"/>
    <w:rsid w:val="00CF4427"/>
    <w:rsid w:val="00D01EE3"/>
    <w:rsid w:val="00D02835"/>
    <w:rsid w:val="00D038AB"/>
    <w:rsid w:val="00D10E3D"/>
    <w:rsid w:val="00D13895"/>
    <w:rsid w:val="00D14265"/>
    <w:rsid w:val="00D26A18"/>
    <w:rsid w:val="00D27EFD"/>
    <w:rsid w:val="00D34298"/>
    <w:rsid w:val="00D37439"/>
    <w:rsid w:val="00D46F1F"/>
    <w:rsid w:val="00D51C11"/>
    <w:rsid w:val="00D55186"/>
    <w:rsid w:val="00D6479B"/>
    <w:rsid w:val="00D64F10"/>
    <w:rsid w:val="00D732C2"/>
    <w:rsid w:val="00D8503B"/>
    <w:rsid w:val="00DA31DC"/>
    <w:rsid w:val="00DA4CF3"/>
    <w:rsid w:val="00DD269A"/>
    <w:rsid w:val="00DD3256"/>
    <w:rsid w:val="00DD6F03"/>
    <w:rsid w:val="00DE4B85"/>
    <w:rsid w:val="00DF4F3D"/>
    <w:rsid w:val="00DF5EC0"/>
    <w:rsid w:val="00DF7D1E"/>
    <w:rsid w:val="00E00418"/>
    <w:rsid w:val="00E03CE5"/>
    <w:rsid w:val="00E07F9C"/>
    <w:rsid w:val="00E1176A"/>
    <w:rsid w:val="00E17E48"/>
    <w:rsid w:val="00E245F4"/>
    <w:rsid w:val="00E33047"/>
    <w:rsid w:val="00E336FE"/>
    <w:rsid w:val="00E33A46"/>
    <w:rsid w:val="00E348A9"/>
    <w:rsid w:val="00E4471B"/>
    <w:rsid w:val="00E46981"/>
    <w:rsid w:val="00E547F0"/>
    <w:rsid w:val="00E95412"/>
    <w:rsid w:val="00EA2676"/>
    <w:rsid w:val="00EA4A57"/>
    <w:rsid w:val="00EB0E0B"/>
    <w:rsid w:val="00EB3DBE"/>
    <w:rsid w:val="00EC6C88"/>
    <w:rsid w:val="00ED06A0"/>
    <w:rsid w:val="00EE0817"/>
    <w:rsid w:val="00EF214F"/>
    <w:rsid w:val="00EF2ADC"/>
    <w:rsid w:val="00F141B6"/>
    <w:rsid w:val="00F32FC5"/>
    <w:rsid w:val="00F414BB"/>
    <w:rsid w:val="00F420BD"/>
    <w:rsid w:val="00F4230F"/>
    <w:rsid w:val="00F51E85"/>
    <w:rsid w:val="00F61C34"/>
    <w:rsid w:val="00F8158C"/>
    <w:rsid w:val="00F9008A"/>
    <w:rsid w:val="00F90F07"/>
    <w:rsid w:val="00F96CF4"/>
    <w:rsid w:val="00FB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B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01B5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4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34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6901B5"/>
    <w:pPr>
      <w:spacing w:after="120" w:line="240" w:lineRule="auto"/>
    </w:pPr>
    <w:rPr>
      <w:rFonts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C97485"/>
    <w:rPr>
      <w:rFonts w:cs="Calibri"/>
      <w:lang w:eastAsia="en-US"/>
    </w:rPr>
  </w:style>
  <w:style w:type="paragraph" w:customStyle="1" w:styleId="Default">
    <w:name w:val="Default"/>
    <w:rsid w:val="00F32FC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B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01B5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4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34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6901B5"/>
    <w:pPr>
      <w:spacing w:after="120" w:line="240" w:lineRule="auto"/>
    </w:pPr>
    <w:rPr>
      <w:rFonts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C97485"/>
    <w:rPr>
      <w:rFonts w:cs="Calibri"/>
      <w:lang w:eastAsia="en-US"/>
    </w:rPr>
  </w:style>
  <w:style w:type="paragraph" w:customStyle="1" w:styleId="Default">
    <w:name w:val="Default"/>
    <w:rsid w:val="00F32FC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drive/folders/1GjsFZ1Eeg5cavtJKH7SHUv3eDO7JOhvK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i.lviv.ua/n33texts/33-zmis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journal.ru/science/84155-vse-25-lekciy-stenfordskogo-kursa-professora-roberta-sapolski-biologiya-povedeniya-chelove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data/2011/11/15/1272895702/Goffman_stigm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Computer</Company>
  <LinksUpToDate>false</LinksUpToDate>
  <CharactersWithSpaces>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Alexandr</dc:creator>
  <cp:lastModifiedBy>Светлана И. Гребенникова</cp:lastModifiedBy>
  <cp:revision>2</cp:revision>
  <cp:lastPrinted>2017-10-25T13:53:00Z</cp:lastPrinted>
  <dcterms:created xsi:type="dcterms:W3CDTF">2020-09-16T15:46:00Z</dcterms:created>
  <dcterms:modified xsi:type="dcterms:W3CDTF">2020-09-16T15:46:00Z</dcterms:modified>
</cp:coreProperties>
</file>