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35" w:rsidRPr="0065517E" w:rsidRDefault="00B67E1E" w:rsidP="00B67E1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5725"/>
            <wp:effectExtent l="0" t="0" r="3175" b="0"/>
            <wp:docPr id="1" name="Рисунок 1" descr="C:\Work\КАФЕДРА СОЦІОЛОГІЇ\НАВЧАЛЬНА РОБОТА КС\РОБОЧІ ПРОГРАМИ\2020_2021\На сайт новое\РП_Соціологія_тілесності_Зубарєв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КАФЕДРА СОЦІОЛОГІЇ\НАВЧАЛЬНА РОБОТА КС\РОБОЧІ ПРОГРАМИ\2020_2021\На сайт новое\РП_Соціологія_тілесності_Зубарєв0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22" w:rsidRPr="0065517E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br w:type="page"/>
      </w:r>
    </w:p>
    <w:p w:rsidR="00A51F35" w:rsidRPr="00540B80" w:rsidRDefault="000B3CC3" w:rsidP="00332B0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 w:eastAsia="ar-SA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_соціологія_тілесності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51F35" w:rsidRPr="00540B80">
        <w:rPr>
          <w:rFonts w:ascii="Times New Roman" w:hAnsi="Times New Roman" w:cs="Times New Roman"/>
          <w:sz w:val="24"/>
          <w:szCs w:val="24"/>
          <w:lang w:val="uk-UA" w:eastAsia="ar-SA"/>
        </w:rPr>
        <w:br w:type="page"/>
      </w:r>
      <w:r w:rsidR="00A51F35" w:rsidRPr="00540B80">
        <w:rPr>
          <w:rFonts w:ascii="Times New Roman" w:hAnsi="Times New Roman" w:cs="Times New Roman"/>
          <w:b/>
          <w:bCs/>
          <w:caps/>
          <w:sz w:val="24"/>
          <w:szCs w:val="24"/>
          <w:lang w:val="uk-UA" w:eastAsia="ar-SA"/>
        </w:rPr>
        <w:lastRenderedPageBreak/>
        <w:t>Вступ</w:t>
      </w:r>
    </w:p>
    <w:p w:rsidR="00A51F35" w:rsidRPr="00540B80" w:rsidRDefault="00A51F35" w:rsidP="00332B0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 w:eastAsia="ar-SA"/>
        </w:rPr>
      </w:pPr>
    </w:p>
    <w:p w:rsidR="00A51F35" w:rsidRPr="00D61A2B" w:rsidRDefault="00A51F35" w:rsidP="000A6B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</w:pP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Програма навчальної дисципліни </w:t>
      </w:r>
      <w:r w:rsidR="002D29B3"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  <w:t>«</w:t>
      </w:r>
      <w:r w:rsidRPr="00B6520F"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  <w:t>Соціологія тілесності</w:t>
      </w:r>
      <w:r w:rsidR="002D29B3"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  <w:t>»</w:t>
      </w: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складена відповідно до освітньо-професійної програми підготовки </w:t>
      </w:r>
      <w:r w:rsidRPr="00361F26"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  <w:t>магістрів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  <w:t>,</w:t>
      </w:r>
      <w:r w:rsidR="00C122E9" w:rsidRPr="00C122E9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0A6BA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спеціальність </w:t>
      </w:r>
      <w:r w:rsidRPr="00D61A2B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054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– с</w:t>
      </w:r>
      <w:r w:rsidRPr="00D61A2B">
        <w:rPr>
          <w:rFonts w:ascii="Times New Roman" w:hAnsi="Times New Roman" w:cs="Times New Roman"/>
          <w:sz w:val="24"/>
          <w:szCs w:val="24"/>
          <w:lang w:val="uk-UA" w:eastAsia="ar-SA"/>
        </w:rPr>
        <w:t>оціологі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я.</w:t>
      </w:r>
    </w:p>
    <w:p w:rsidR="00A51F35" w:rsidRPr="000A6BAC" w:rsidRDefault="00A51F35" w:rsidP="000A6B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</w:pPr>
    </w:p>
    <w:p w:rsidR="00A51F35" w:rsidRDefault="00A51F35" w:rsidP="000A6BA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0A6BAC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1. Опис навчальної дисципліни</w:t>
      </w:r>
    </w:p>
    <w:p w:rsidR="00A51F35" w:rsidRPr="000A6BAC" w:rsidRDefault="00A51F35" w:rsidP="000A6BA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A51F35" w:rsidRPr="000A6BAC" w:rsidRDefault="00A51F35" w:rsidP="002D29B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0A6BAC">
        <w:rPr>
          <w:rFonts w:ascii="Times New Roman" w:hAnsi="Times New Roman" w:cs="Times New Roman"/>
          <w:sz w:val="24"/>
          <w:szCs w:val="24"/>
          <w:lang w:val="uk-UA" w:eastAsia="ar-SA"/>
        </w:rPr>
        <w:t>1.1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.</w:t>
      </w:r>
      <w:r w:rsidRPr="00324A74">
        <w:rPr>
          <w:rFonts w:ascii="Times New Roman" w:hAnsi="Times New Roman" w:cs="Times New Roman"/>
          <w:sz w:val="24"/>
          <w:szCs w:val="24"/>
          <w:lang w:val="uk-UA" w:eastAsia="ar-SA"/>
        </w:rPr>
        <w:t>Мета викладання навчальної дисципліни</w:t>
      </w:r>
    </w:p>
    <w:p w:rsidR="00A51F35" w:rsidRDefault="00A51F35" w:rsidP="002D29B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A51F35" w:rsidRDefault="002D29B3" w:rsidP="002D29B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</w:t>
      </w:r>
      <w:r w:rsidR="00A51F35" w:rsidRPr="00540B8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Метою викладання навчальної дисципліни є актуалізація у свідомості студентів проблематики тілесності в сучасному суспільстві, створення умов для засвоєння основних категорій та концепцій соціології тілесності, формування навичок аналізу та інтерпретації реальних соціокультурних процесів із використанням запропонованих тематико-концептуальних схем. </w:t>
      </w:r>
    </w:p>
    <w:p w:rsidR="00A51F35" w:rsidRPr="00540B80" w:rsidRDefault="00A51F35" w:rsidP="00E07F9C">
      <w:pPr>
        <w:suppressAutoHyphens/>
        <w:spacing w:after="0" w:line="240" w:lineRule="auto"/>
        <w:ind w:firstLine="29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Default="00A51F35" w:rsidP="00F70812">
      <w:pPr>
        <w:suppressAutoHyphens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1.2. </w:t>
      </w:r>
      <w:r w:rsidRPr="00F70812">
        <w:rPr>
          <w:rFonts w:ascii="Times New Roman" w:hAnsi="Times New Roman" w:cs="Times New Roman"/>
          <w:sz w:val="24"/>
          <w:szCs w:val="24"/>
          <w:lang w:val="uk-UA" w:eastAsia="ar-SA"/>
        </w:rPr>
        <w:t>Основні завдання вивчення дисципліни</w:t>
      </w:r>
    </w:p>
    <w:p w:rsidR="00A51F35" w:rsidRPr="00540B80" w:rsidRDefault="00A51F35" w:rsidP="00332B0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Pr="00540B80" w:rsidRDefault="00A51F35" w:rsidP="00332B0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1) </w:t>
      </w: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>з’ясувати місце соціології тілесності в сучасній соціології;</w:t>
      </w:r>
    </w:p>
    <w:p w:rsidR="00A51F35" w:rsidRPr="00540B80" w:rsidRDefault="00A51F35" w:rsidP="00332B0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2) </w:t>
      </w: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>експлікувати взаємозв’язок феномену тіла та феномену влади;</w:t>
      </w:r>
    </w:p>
    <w:p w:rsidR="00A51F35" w:rsidRPr="00540B80" w:rsidRDefault="00A51F35" w:rsidP="00332B0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3) </w:t>
      </w: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>визначити особливості та перспективи розвитку соціології тіла в соціологічному знанні ХХІ століття;</w:t>
      </w:r>
    </w:p>
    <w:p w:rsidR="00A51F35" w:rsidRPr="00540B80" w:rsidRDefault="00A51F35" w:rsidP="00332B0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4)</w:t>
      </w: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експлікувати взаємовплив культури та сексуальності;</w:t>
      </w:r>
    </w:p>
    <w:p w:rsidR="00A51F35" w:rsidRPr="00540B80" w:rsidRDefault="00A51F35" w:rsidP="00332B0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5) </w:t>
      </w: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>проаналізувати трансформацію практик сексуального виховання;</w:t>
      </w:r>
    </w:p>
    <w:p w:rsidR="00A51F35" w:rsidRPr="00540B80" w:rsidRDefault="00A51F35" w:rsidP="00332B0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6)</w:t>
      </w: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розглянути смерть як соціокультурний феномен і соціологічну проблему. </w:t>
      </w:r>
    </w:p>
    <w:p w:rsidR="00A51F35" w:rsidRDefault="00A51F35" w:rsidP="00332B0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Pr="00634BB6" w:rsidRDefault="00A51F35" w:rsidP="00F7081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F7081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1.3. Кількість кредитів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–</w:t>
      </w:r>
      <w:r w:rsidR="00202566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4.</w:t>
      </w:r>
    </w:p>
    <w:p w:rsidR="00A51F35" w:rsidRPr="00F70812" w:rsidRDefault="00A51F35" w:rsidP="00F7081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Default="00A51F35" w:rsidP="00F7081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F7081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1.4. Загальна кількість годин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– 120</w:t>
      </w:r>
      <w:r w:rsidRPr="00F7081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. </w:t>
      </w:r>
    </w:p>
    <w:p w:rsidR="00A51F35" w:rsidRDefault="00A51F35" w:rsidP="00332B0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tbl>
      <w:tblPr>
        <w:tblW w:w="95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041"/>
      </w:tblGrid>
      <w:tr w:rsidR="00A51F35" w:rsidRPr="009567C8">
        <w:tc>
          <w:tcPr>
            <w:tcW w:w="9578" w:type="dxa"/>
            <w:gridSpan w:val="2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1.5. Характеристика навчальної дисципліни</w:t>
            </w:r>
          </w:p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>
        <w:tc>
          <w:tcPr>
            <w:tcW w:w="9578" w:type="dxa"/>
            <w:gridSpan w:val="2"/>
            <w:vAlign w:val="center"/>
          </w:tcPr>
          <w:p w:rsidR="00A51F35" w:rsidRPr="00F70812" w:rsidRDefault="002D29B3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  <w:r w:rsidR="00A51F35"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а вибором</w:t>
            </w:r>
          </w:p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>
        <w:tc>
          <w:tcPr>
            <w:tcW w:w="4537" w:type="dxa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Денна форма навчання</w:t>
            </w:r>
          </w:p>
        </w:tc>
        <w:tc>
          <w:tcPr>
            <w:tcW w:w="5041" w:type="dxa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Заочна (дистанційна) форма навчання</w:t>
            </w:r>
          </w:p>
        </w:tc>
      </w:tr>
      <w:tr w:rsidR="00A51F35" w:rsidRPr="009567C8">
        <w:tc>
          <w:tcPr>
            <w:tcW w:w="9578" w:type="dxa"/>
            <w:gridSpan w:val="2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Рік підготовки</w:t>
            </w:r>
          </w:p>
        </w:tc>
      </w:tr>
      <w:tr w:rsidR="00A51F35" w:rsidRPr="009567C8">
        <w:tc>
          <w:tcPr>
            <w:tcW w:w="4537" w:type="dxa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-й</w:t>
            </w:r>
          </w:p>
        </w:tc>
        <w:tc>
          <w:tcPr>
            <w:tcW w:w="5041" w:type="dxa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-й</w:t>
            </w:r>
          </w:p>
        </w:tc>
      </w:tr>
      <w:tr w:rsidR="00A51F35" w:rsidRPr="009567C8">
        <w:tc>
          <w:tcPr>
            <w:tcW w:w="9578" w:type="dxa"/>
            <w:gridSpan w:val="2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Семестр</w:t>
            </w:r>
          </w:p>
        </w:tc>
      </w:tr>
      <w:tr w:rsidR="00A51F35" w:rsidRPr="009567C8">
        <w:tc>
          <w:tcPr>
            <w:tcW w:w="4537" w:type="dxa"/>
            <w:vAlign w:val="center"/>
          </w:tcPr>
          <w:p w:rsidR="00A51F35" w:rsidRPr="00F70812" w:rsidRDefault="006D1CDB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="00A51F35"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-й</w:t>
            </w:r>
          </w:p>
        </w:tc>
        <w:tc>
          <w:tcPr>
            <w:tcW w:w="5041" w:type="dxa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-й</w:t>
            </w:r>
          </w:p>
        </w:tc>
      </w:tr>
      <w:tr w:rsidR="00A51F35" w:rsidRPr="009567C8">
        <w:tc>
          <w:tcPr>
            <w:tcW w:w="9578" w:type="dxa"/>
            <w:gridSpan w:val="2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Лекції</w:t>
            </w:r>
          </w:p>
        </w:tc>
      </w:tr>
      <w:tr w:rsidR="00A51F35" w:rsidRPr="009567C8">
        <w:tc>
          <w:tcPr>
            <w:tcW w:w="4537" w:type="dxa"/>
            <w:vAlign w:val="center"/>
          </w:tcPr>
          <w:p w:rsidR="00A51F35" w:rsidRPr="00F70812" w:rsidRDefault="006D1CDB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="00A51F3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  <w:r w:rsidR="00A51F35"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  <w:tc>
          <w:tcPr>
            <w:tcW w:w="5041" w:type="dxa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</w:tr>
      <w:tr w:rsidR="00A51F35" w:rsidRPr="009567C8">
        <w:tc>
          <w:tcPr>
            <w:tcW w:w="9578" w:type="dxa"/>
            <w:gridSpan w:val="2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Практичні, семінарські заняття</w:t>
            </w:r>
          </w:p>
        </w:tc>
      </w:tr>
      <w:tr w:rsidR="00A51F35" w:rsidRPr="009567C8">
        <w:tc>
          <w:tcPr>
            <w:tcW w:w="4537" w:type="dxa"/>
            <w:vAlign w:val="center"/>
          </w:tcPr>
          <w:p w:rsidR="00A51F35" w:rsidRPr="00F70812" w:rsidRDefault="006D1CDB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18</w:t>
            </w:r>
            <w:r w:rsidR="0020256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A51F35"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год.</w:t>
            </w:r>
          </w:p>
        </w:tc>
        <w:tc>
          <w:tcPr>
            <w:tcW w:w="5041" w:type="dxa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</w:tr>
      <w:tr w:rsidR="00A51F35" w:rsidRPr="009567C8">
        <w:tc>
          <w:tcPr>
            <w:tcW w:w="9578" w:type="dxa"/>
            <w:gridSpan w:val="2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Лабораторні заняття</w:t>
            </w:r>
          </w:p>
        </w:tc>
      </w:tr>
      <w:tr w:rsidR="00A51F35" w:rsidRPr="009567C8">
        <w:tc>
          <w:tcPr>
            <w:tcW w:w="4537" w:type="dxa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  <w:tc>
          <w:tcPr>
            <w:tcW w:w="5041" w:type="dxa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</w:tr>
      <w:tr w:rsidR="00A51F35" w:rsidRPr="009567C8">
        <w:tc>
          <w:tcPr>
            <w:tcW w:w="9578" w:type="dxa"/>
            <w:gridSpan w:val="2"/>
            <w:vAlign w:val="center"/>
          </w:tcPr>
          <w:p w:rsidR="00A51F35" w:rsidRPr="00F70812" w:rsidRDefault="00A51F35" w:rsidP="009E0E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Самостійна робота</w:t>
            </w:r>
            <w:r w:rsidR="009E0E2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, у тому числі</w:t>
            </w:r>
          </w:p>
        </w:tc>
      </w:tr>
      <w:tr w:rsidR="00A51F35" w:rsidRPr="009567C8">
        <w:tc>
          <w:tcPr>
            <w:tcW w:w="4537" w:type="dxa"/>
            <w:vAlign w:val="center"/>
          </w:tcPr>
          <w:p w:rsidR="00A51F35" w:rsidRPr="00F70812" w:rsidRDefault="006D1CDB" w:rsidP="009E0E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84</w:t>
            </w:r>
            <w:r w:rsidR="00A51F35"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  <w:r w:rsidR="006B709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5041" w:type="dxa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</w:tr>
      <w:tr w:rsidR="002D29B3" w:rsidRPr="009567C8">
        <w:tc>
          <w:tcPr>
            <w:tcW w:w="4537" w:type="dxa"/>
            <w:vAlign w:val="center"/>
          </w:tcPr>
          <w:p w:rsidR="002D29B3" w:rsidRPr="002D29B3" w:rsidRDefault="002D29B3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Контрольні роботи</w:t>
            </w:r>
            <w:r w:rsidR="007D240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10</w:t>
            </w:r>
            <w:r w:rsidR="006D5D8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  <w:tc>
          <w:tcPr>
            <w:tcW w:w="5041" w:type="dxa"/>
            <w:vAlign w:val="center"/>
          </w:tcPr>
          <w:p w:rsidR="002D29B3" w:rsidRPr="00F70812" w:rsidRDefault="002D29B3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D29B3" w:rsidRPr="009567C8">
        <w:tc>
          <w:tcPr>
            <w:tcW w:w="4537" w:type="dxa"/>
            <w:vAlign w:val="center"/>
          </w:tcPr>
          <w:p w:rsidR="002D29B3" w:rsidRDefault="002D29B3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Реферат</w:t>
            </w:r>
            <w:r w:rsidR="007D240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14</w:t>
            </w:r>
            <w:r w:rsidR="006D5D8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  <w:tc>
          <w:tcPr>
            <w:tcW w:w="5041" w:type="dxa"/>
            <w:vAlign w:val="center"/>
          </w:tcPr>
          <w:p w:rsidR="002D29B3" w:rsidRPr="00F70812" w:rsidRDefault="002D29B3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>
        <w:tc>
          <w:tcPr>
            <w:tcW w:w="9578" w:type="dxa"/>
            <w:gridSpan w:val="2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Індивідуальні завдання </w:t>
            </w:r>
          </w:p>
        </w:tc>
      </w:tr>
      <w:tr w:rsidR="00A51F35" w:rsidRPr="009567C8">
        <w:tc>
          <w:tcPr>
            <w:tcW w:w="9578" w:type="dxa"/>
            <w:gridSpan w:val="2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год.</w:t>
            </w:r>
          </w:p>
        </w:tc>
      </w:tr>
    </w:tbl>
    <w:p w:rsidR="00A51F35" w:rsidRDefault="00A51F35" w:rsidP="00634BB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Default="00A51F35" w:rsidP="00634BB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br w:type="page"/>
      </w:r>
      <w:r w:rsidRPr="00F70812">
        <w:rPr>
          <w:rFonts w:ascii="Times New Roman" w:hAnsi="Times New Roman" w:cs="Times New Roman"/>
          <w:sz w:val="24"/>
          <w:szCs w:val="24"/>
          <w:lang w:val="uk-UA" w:eastAsia="ar-SA"/>
        </w:rPr>
        <w:lastRenderedPageBreak/>
        <w:t>1.6. Заплановані результати навчання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.</w:t>
      </w:r>
    </w:p>
    <w:p w:rsidR="00A51F35" w:rsidRDefault="00A51F35" w:rsidP="00634BB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Default="00A51F35" w:rsidP="00634BB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Згідно з вимогами освітньо-професійної програми студенти повинні </w:t>
      </w:r>
      <w:r w:rsidR="00C122E9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набути компетентності та </w:t>
      </w: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>досягти таких результатів навчання:</w:t>
      </w:r>
    </w:p>
    <w:p w:rsidR="009F6B4E" w:rsidRDefault="009F6B4E" w:rsidP="00634BB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9F6B4E" w:rsidRPr="009F6B4E" w:rsidRDefault="009F6B4E" w:rsidP="009F6B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9F6B4E">
        <w:rPr>
          <w:rFonts w:ascii="Times New Roman" w:hAnsi="Times New Roman" w:cs="Times New Roman"/>
          <w:b/>
          <w:sz w:val="24"/>
          <w:szCs w:val="24"/>
          <w:lang w:val="uk-UA" w:eastAsia="ar-SA"/>
        </w:rPr>
        <w:t>Загальні компетентності:</w:t>
      </w:r>
    </w:p>
    <w:p w:rsidR="009F6B4E" w:rsidRDefault="009F6B4E" w:rsidP="009F6B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BC1B3A" w:rsidRDefault="009F6B4E" w:rsidP="00BC1B3A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E7721">
        <w:rPr>
          <w:rFonts w:ascii="Times New Roman" w:hAnsi="Times New Roman"/>
          <w:sz w:val="24"/>
          <w:szCs w:val="24"/>
          <w:lang w:val="uk-UA"/>
        </w:rPr>
        <w:t>ЗК1. Здатність застосовувати знання у практичних ситуаціях.</w:t>
      </w:r>
    </w:p>
    <w:p w:rsidR="00BC1B3A" w:rsidRDefault="00BC1B3A" w:rsidP="00BC1B3A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E7721">
        <w:rPr>
          <w:rFonts w:ascii="Times New Roman" w:hAnsi="Times New Roman"/>
          <w:sz w:val="24"/>
          <w:szCs w:val="24"/>
          <w:lang w:val="uk-UA"/>
        </w:rPr>
        <w:t>ЗК4. Здатність проведення досліджень на відповідному рівні.</w:t>
      </w:r>
    </w:p>
    <w:p w:rsidR="00BC1B3A" w:rsidRDefault="009F6B4E" w:rsidP="00BC1B3A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E7721">
        <w:rPr>
          <w:rFonts w:ascii="Times New Roman" w:hAnsi="Times New Roman"/>
          <w:sz w:val="24"/>
          <w:szCs w:val="24"/>
          <w:lang w:val="uk-UA"/>
        </w:rPr>
        <w:t>ЗК5. Здатність бути критичним і самокритичним.</w:t>
      </w:r>
    </w:p>
    <w:p w:rsidR="00BC1B3A" w:rsidRDefault="00BC1B3A" w:rsidP="00BC1B3A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E7721">
        <w:rPr>
          <w:rFonts w:ascii="Times New Roman" w:hAnsi="Times New Roman"/>
          <w:sz w:val="24"/>
          <w:szCs w:val="24"/>
          <w:lang w:val="uk-UA"/>
        </w:rPr>
        <w:t>ЗК6. Здатність генерувати нові ідеї (креативність).</w:t>
      </w:r>
    </w:p>
    <w:p w:rsidR="009F6B4E" w:rsidRDefault="009F6B4E" w:rsidP="009F6B4E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ЗК10. У</w:t>
      </w:r>
      <w:r w:rsidRPr="004E7721">
        <w:rPr>
          <w:rFonts w:ascii="Times New Roman" w:hAnsi="Times New Roman"/>
          <w:sz w:val="24"/>
          <w:szCs w:val="24"/>
          <w:lang w:val="uk-UA"/>
        </w:rPr>
        <w:t>свідомл</w:t>
      </w:r>
      <w:r>
        <w:rPr>
          <w:rFonts w:ascii="Times New Roman" w:hAnsi="Times New Roman"/>
          <w:sz w:val="24"/>
          <w:szCs w:val="24"/>
          <w:lang w:val="uk-UA"/>
        </w:rPr>
        <w:t>ення рівних можливостей та гендерних проблем.</w:t>
      </w:r>
    </w:p>
    <w:p w:rsidR="009F6B4E" w:rsidRDefault="009F6B4E" w:rsidP="009F6B4E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9F6B4E" w:rsidRDefault="009F6B4E" w:rsidP="009F6B4E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9F6B4E">
        <w:rPr>
          <w:rFonts w:ascii="Times New Roman" w:hAnsi="Times New Roman"/>
          <w:b/>
          <w:sz w:val="24"/>
          <w:szCs w:val="24"/>
          <w:lang w:val="uk-UA"/>
        </w:rPr>
        <w:t>Спеціальні (фахові, предметні) компетентності:</w:t>
      </w:r>
    </w:p>
    <w:p w:rsidR="009F6B4E" w:rsidRDefault="009F6B4E" w:rsidP="009F6B4E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9F6B4E" w:rsidRDefault="009F6B4E" w:rsidP="009F6B4E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 w:rsidRPr="00612264">
        <w:rPr>
          <w:rFonts w:ascii="Times New Roman" w:hAnsi="Times New Roman"/>
          <w:color w:val="000000"/>
          <w:sz w:val="24"/>
          <w:szCs w:val="24"/>
          <w:lang w:val="uk-UA" w:eastAsia="uk-UA"/>
        </w:rPr>
        <w:t>СК1. </w:t>
      </w:r>
      <w:r w:rsidRPr="00612264">
        <w:rPr>
          <w:rFonts w:ascii="Times New Roman" w:hAnsi="Times New Roman"/>
          <w:sz w:val="24"/>
          <w:szCs w:val="24"/>
          <w:lang w:val="uk-UA" w:eastAsia="uk-UA"/>
        </w:rPr>
        <w:t xml:space="preserve">Здатність застосовувати </w:t>
      </w:r>
      <w:r>
        <w:rPr>
          <w:rFonts w:ascii="Times New Roman" w:hAnsi="Times New Roman"/>
          <w:sz w:val="24"/>
          <w:szCs w:val="24"/>
          <w:lang w:val="uk-UA" w:eastAsia="uk-UA"/>
        </w:rPr>
        <w:t>сучас</w:t>
      </w:r>
      <w:r w:rsidRPr="00612264">
        <w:rPr>
          <w:rFonts w:ascii="Times New Roman" w:hAnsi="Times New Roman"/>
          <w:sz w:val="24"/>
          <w:szCs w:val="24"/>
          <w:lang w:val="uk-UA" w:eastAsia="uk-UA"/>
        </w:rPr>
        <w:t>ні соціологічні поняття, концепції та теорії для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опису й пояснення</w:t>
      </w:r>
      <w:r w:rsidRPr="00612264">
        <w:rPr>
          <w:rFonts w:ascii="Times New Roman" w:hAnsi="Times New Roman"/>
          <w:sz w:val="24"/>
          <w:szCs w:val="24"/>
          <w:lang w:val="uk-UA" w:eastAsia="uk-UA"/>
        </w:rPr>
        <w:t xml:space="preserve"> соціальних явищ і процесів.</w:t>
      </w:r>
    </w:p>
    <w:p w:rsidR="009F6B4E" w:rsidRDefault="009F6B4E" w:rsidP="009F6B4E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6122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СК2. Здатність виявляти, діагностувати та інтерпретувати актуальні проблеми українського суспільства та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світов</w:t>
      </w:r>
      <w:r w:rsidRPr="00612264">
        <w:rPr>
          <w:rFonts w:ascii="Times New Roman" w:hAnsi="Times New Roman"/>
          <w:color w:val="000000"/>
          <w:sz w:val="24"/>
          <w:szCs w:val="24"/>
          <w:lang w:val="uk-UA" w:eastAsia="uk-UA"/>
        </w:rPr>
        <w:t>ої спільноти.</w:t>
      </w:r>
    </w:p>
    <w:p w:rsidR="00BC1B3A" w:rsidRDefault="009F6B4E" w:rsidP="00BC1B3A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87662">
        <w:rPr>
          <w:rFonts w:ascii="Times New Roman" w:hAnsi="Times New Roman"/>
          <w:color w:val="000000"/>
          <w:sz w:val="24"/>
          <w:szCs w:val="24"/>
          <w:lang w:val="en-US" w:eastAsia="uk-UA"/>
        </w:rPr>
        <w:t>C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К3</w:t>
      </w:r>
      <w:r w:rsidRPr="00B87662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 </w:t>
      </w:r>
      <w:r w:rsidRPr="00B87662">
        <w:rPr>
          <w:rFonts w:ascii="Times New Roman" w:hAnsi="Times New Roman"/>
          <w:color w:val="000000"/>
          <w:sz w:val="24"/>
          <w:szCs w:val="24"/>
          <w:lang w:val="uk-UA" w:eastAsia="uk-UA"/>
        </w:rPr>
        <w:t>Здатність проектувати соціальні дослідження, розробляти й обґрунтовувати їх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ню</w:t>
      </w:r>
      <w:r w:rsidRPr="00B8766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методологію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BC1B3A" w:rsidRDefault="00BC1B3A" w:rsidP="00BC1B3A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СК4</w:t>
      </w:r>
      <w:r w:rsidRPr="00B87662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 </w:t>
      </w:r>
      <w:r w:rsidRPr="00B87662">
        <w:rPr>
          <w:rFonts w:ascii="Times New Roman" w:hAnsi="Times New Roman"/>
          <w:color w:val="000000"/>
          <w:sz w:val="24"/>
          <w:szCs w:val="24"/>
          <w:lang w:val="uk-UA" w:eastAsia="uk-UA"/>
        </w:rPr>
        <w:t>Здатність до проведення самостійних досліджень, інтерпретації та впровадження їх результатів.</w:t>
      </w:r>
    </w:p>
    <w:p w:rsidR="00BC1B3A" w:rsidRDefault="00BC1B3A" w:rsidP="00BC1B3A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4E7721">
        <w:rPr>
          <w:rFonts w:ascii="Times New Roman" w:hAnsi="Times New Roman"/>
          <w:color w:val="000000"/>
          <w:sz w:val="24"/>
          <w:szCs w:val="24"/>
          <w:lang w:val="uk-UA" w:eastAsia="uk-UA"/>
        </w:rPr>
        <w:t>СК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8</w:t>
      </w:r>
      <w:r w:rsidRPr="004E7721">
        <w:rPr>
          <w:rFonts w:ascii="Times New Roman" w:hAnsi="Times New Roman"/>
          <w:color w:val="000000"/>
          <w:sz w:val="24"/>
          <w:szCs w:val="24"/>
          <w:lang w:val="uk-UA" w:eastAsia="uk-UA"/>
        </w:rPr>
        <w:t>. </w:t>
      </w:r>
      <w:r w:rsidRPr="004A5A71">
        <w:rPr>
          <w:rFonts w:ascii="Times New Roman" w:hAnsi="Times New Roman"/>
          <w:color w:val="000000"/>
          <w:sz w:val="24"/>
          <w:szCs w:val="24"/>
          <w:lang w:val="uk-UA"/>
        </w:rPr>
        <w:t>Здатність дотримуватися у своїй діяльності норм професійної</w:t>
      </w:r>
      <w:r w:rsidRPr="004A5A7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4A5A71">
        <w:rPr>
          <w:rFonts w:ascii="Times New Roman" w:hAnsi="Times New Roman"/>
          <w:color w:val="000000"/>
          <w:sz w:val="24"/>
          <w:szCs w:val="24"/>
          <w:lang w:val="uk-UA"/>
        </w:rPr>
        <w:t>етики соціолога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керуватися загальнолюдськими цінностями</w:t>
      </w:r>
      <w:r w:rsidRPr="004A5A71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A12526" w:rsidRDefault="00A12526" w:rsidP="00A12526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СК9.</w:t>
      </w:r>
      <w:r w:rsidRPr="00C53B36">
        <w:rPr>
          <w:rFonts w:ascii="Times New Roman" w:hAnsi="Times New Roman"/>
          <w:sz w:val="24"/>
          <w:szCs w:val="24"/>
          <w:lang w:val="uk-UA" w:eastAsia="uk-UA"/>
        </w:rPr>
        <w:t>Здатність використовувати класичні та сучасні концепції навчання та методики викладання у педагогічній діяльності.</w:t>
      </w:r>
    </w:p>
    <w:p w:rsidR="00A12526" w:rsidRDefault="00A12526" w:rsidP="00A12526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СК10.Здатність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комунікувати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результати наукових досліджень і готувати наукові доповіді та статті.</w:t>
      </w:r>
    </w:p>
    <w:p w:rsidR="00A12526" w:rsidRPr="00A12526" w:rsidRDefault="00A12526" w:rsidP="00A12526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СК11</w:t>
      </w:r>
      <w:r w:rsidRPr="00D14AB7">
        <w:rPr>
          <w:rFonts w:ascii="Times New Roman" w:hAnsi="Times New Roman"/>
          <w:color w:val="000000"/>
          <w:sz w:val="24"/>
          <w:szCs w:val="24"/>
          <w:lang w:val="uk-UA" w:eastAsia="uk-UA"/>
        </w:rPr>
        <w:t>. 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Здатність</w:t>
      </w:r>
      <w:r w:rsidRPr="00D14AB7">
        <w:rPr>
          <w:rFonts w:ascii="Times New Roman" w:hAnsi="Times New Roman"/>
          <w:sz w:val="24"/>
          <w:szCs w:val="24"/>
          <w:lang w:val="uk-UA" w:eastAsia="uk-UA"/>
        </w:rPr>
        <w:t xml:space="preserve"> збирати з різних джерел, систематизувати та узагальнювати соці</w:t>
      </w:r>
      <w:r>
        <w:rPr>
          <w:rFonts w:ascii="Times New Roman" w:hAnsi="Times New Roman"/>
          <w:sz w:val="24"/>
          <w:szCs w:val="24"/>
          <w:lang w:val="uk-UA" w:eastAsia="uk-UA"/>
        </w:rPr>
        <w:t>альну</w:t>
      </w:r>
      <w:r w:rsidRPr="00D14AB7">
        <w:rPr>
          <w:rFonts w:ascii="Times New Roman" w:hAnsi="Times New Roman"/>
          <w:sz w:val="24"/>
          <w:szCs w:val="24"/>
          <w:lang w:val="uk-UA" w:eastAsia="uk-UA"/>
        </w:rPr>
        <w:t xml:space="preserve"> інформацію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A12526" w:rsidRDefault="00A12526" w:rsidP="00A12526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C1B3A" w:rsidRDefault="00BC1B3A" w:rsidP="006D5D87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BC1B3A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Практичні результати навчання: </w:t>
      </w:r>
    </w:p>
    <w:p w:rsidR="00BC1B3A" w:rsidRDefault="00BC1B3A" w:rsidP="006D5D87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CD7B3F" w:rsidRPr="000B137B" w:rsidRDefault="00CD7B3F" w:rsidP="006D5D8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B137B">
        <w:rPr>
          <w:rFonts w:ascii="Times New Roman" w:hAnsi="Times New Roman"/>
          <w:color w:val="000000"/>
          <w:sz w:val="24"/>
          <w:szCs w:val="24"/>
          <w:lang w:val="uk-UA"/>
        </w:rPr>
        <w:t>ПР1. </w:t>
      </w:r>
      <w:r w:rsidRPr="000B137B">
        <w:rPr>
          <w:rFonts w:ascii="Times New Roman" w:hAnsi="Times New Roman"/>
          <w:color w:val="000000"/>
          <w:sz w:val="24"/>
          <w:szCs w:val="24"/>
          <w:lang w:val="uk-UA" w:eastAsia="uk-UA"/>
        </w:rPr>
        <w:t>Застосовувати сучасні соціологічні поняття, концепції, теорії та результати емпіричних досліджень для опису й пояснення соціальних явищ і процесів.</w:t>
      </w:r>
    </w:p>
    <w:p w:rsidR="00CD7B3F" w:rsidRDefault="00CD7B3F" w:rsidP="006D5D87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B137B">
        <w:rPr>
          <w:rFonts w:ascii="Times New Roman" w:hAnsi="Times New Roman"/>
          <w:color w:val="000000"/>
          <w:sz w:val="24"/>
          <w:szCs w:val="24"/>
          <w:lang w:val="uk-UA" w:eastAsia="uk-UA"/>
        </w:rPr>
        <w:t>ПР2. </w:t>
      </w:r>
      <w:r w:rsidRPr="00565F0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Здійснювати діагностику та інтерпретацію актуальних проблеми українського суспільства та світової спільноти, причини їхнього виникнення та наслідки. </w:t>
      </w:r>
    </w:p>
    <w:p w:rsidR="00CD7B3F" w:rsidRPr="000B137B" w:rsidRDefault="00CD7B3F" w:rsidP="006D5D87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65F05">
        <w:rPr>
          <w:rFonts w:ascii="Times New Roman" w:hAnsi="Times New Roman"/>
          <w:color w:val="000000"/>
          <w:sz w:val="24"/>
          <w:szCs w:val="24"/>
          <w:lang w:val="uk-UA" w:eastAsia="uk-UA"/>
        </w:rPr>
        <w:t>ПР3. Розробляти проекти соціальних досліджень та обґрунтувати їхню методологію.</w:t>
      </w:r>
    </w:p>
    <w:p w:rsidR="00CD7B3F" w:rsidRDefault="00CD7B3F" w:rsidP="006D5D87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B137B">
        <w:rPr>
          <w:rFonts w:ascii="Times New Roman" w:hAnsi="Times New Roman"/>
          <w:color w:val="000000"/>
          <w:sz w:val="24"/>
          <w:szCs w:val="24"/>
          <w:lang w:val="uk-UA" w:eastAsia="uk-UA"/>
        </w:rPr>
        <w:t>ПР5. Аргументовано представляти власну думку, бути критичним та самокритичним у дискусіях з опонентами.</w:t>
      </w:r>
    </w:p>
    <w:p w:rsidR="00CD7B3F" w:rsidRDefault="00CD7B3F" w:rsidP="006D5D87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B137B">
        <w:rPr>
          <w:rFonts w:ascii="Times New Roman" w:hAnsi="Times New Roman"/>
          <w:color w:val="000000"/>
          <w:sz w:val="24"/>
          <w:szCs w:val="24"/>
          <w:lang w:val="uk-UA" w:eastAsia="uk-UA"/>
        </w:rPr>
        <w:t>ПР7. </w:t>
      </w:r>
      <w:r w:rsidRPr="00565F05">
        <w:rPr>
          <w:rFonts w:ascii="Times New Roman" w:hAnsi="Times New Roman"/>
          <w:color w:val="000000"/>
          <w:sz w:val="24"/>
          <w:szCs w:val="24"/>
          <w:lang w:val="uk-UA" w:eastAsia="uk-UA"/>
        </w:rPr>
        <w:t>Представляти результати досліджень у письмовій та усній формах українською та іноземною мовами.</w:t>
      </w:r>
    </w:p>
    <w:p w:rsidR="00CD7B3F" w:rsidRPr="00565F05" w:rsidRDefault="00CD7B3F" w:rsidP="006D5D87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65F05">
        <w:rPr>
          <w:rFonts w:ascii="Times New Roman" w:hAnsi="Times New Roman"/>
          <w:color w:val="000000"/>
          <w:sz w:val="24"/>
          <w:szCs w:val="24"/>
          <w:lang w:val="uk-UA" w:eastAsia="uk-UA"/>
        </w:rPr>
        <w:t>ПР8. Г</w:t>
      </w:r>
      <w:r w:rsidRPr="00565F05">
        <w:rPr>
          <w:rFonts w:ascii="Times New Roman" w:hAnsi="Times New Roman"/>
          <w:sz w:val="24"/>
          <w:szCs w:val="24"/>
          <w:lang w:val="uk-UA" w:eastAsia="uk-UA"/>
        </w:rPr>
        <w:t>отувати звітні документи та наукові роботи за результатами соціальних досліджень відповідно до встановлених вимог</w:t>
      </w:r>
      <w:r w:rsidRPr="00565F05">
        <w:rPr>
          <w:rFonts w:ascii="Times New Roman" w:hAnsi="Times New Roman"/>
          <w:color w:val="FF0000"/>
          <w:sz w:val="24"/>
          <w:szCs w:val="24"/>
          <w:lang w:val="uk-UA" w:eastAsia="uk-UA"/>
        </w:rPr>
        <w:t>.</w:t>
      </w:r>
    </w:p>
    <w:p w:rsidR="00CD7B3F" w:rsidRDefault="00CD7B3F" w:rsidP="006D5D87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65F05">
        <w:rPr>
          <w:rFonts w:ascii="Times New Roman" w:hAnsi="Times New Roman"/>
          <w:color w:val="000000"/>
          <w:sz w:val="24"/>
          <w:szCs w:val="24"/>
          <w:lang w:val="uk-UA" w:eastAsia="uk-UA"/>
        </w:rPr>
        <w:t>ПР9. Вирішувати етичні</w:t>
      </w:r>
      <w:r w:rsidRPr="000B137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дилеми відповідно до норм професійної етики соціолога та загальнолюдських цінностей.</w:t>
      </w:r>
    </w:p>
    <w:p w:rsidR="00CD7B3F" w:rsidRPr="00565F05" w:rsidRDefault="00CD7B3F" w:rsidP="006D5D87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65F05">
        <w:rPr>
          <w:rFonts w:ascii="Times New Roman" w:hAnsi="Times New Roman"/>
          <w:color w:val="000000"/>
          <w:sz w:val="24"/>
          <w:szCs w:val="24"/>
          <w:lang w:val="uk-UA" w:eastAsia="uk-UA"/>
        </w:rPr>
        <w:t>ПР10. Викладати соціологічні та суміжні з ними дисципліни з використанням класичних і сучасних концепцій і методів навчання.</w:t>
      </w:r>
    </w:p>
    <w:p w:rsidR="00BC1B3A" w:rsidRPr="00A12526" w:rsidRDefault="00CD7B3F" w:rsidP="006D5D87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65F05">
        <w:rPr>
          <w:rFonts w:ascii="Times New Roman" w:hAnsi="Times New Roman"/>
          <w:color w:val="000000"/>
          <w:sz w:val="24"/>
          <w:szCs w:val="24"/>
          <w:lang w:val="uk-UA" w:eastAsia="uk-UA"/>
        </w:rPr>
        <w:t>ПР11. Узагальнювати результати власних наукових досліджень у різних формах (тез, статей, доповідей, презентацій тощо).</w:t>
      </w:r>
    </w:p>
    <w:p w:rsidR="00C122E9" w:rsidRDefault="00BC1B3A" w:rsidP="00BC1B3A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lastRenderedPageBreak/>
        <w:t xml:space="preserve">Також у результаті вивчення дисципліни </w:t>
      </w: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студенти повинні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набути компетентності та </w:t>
      </w: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>досягти таких результатів навчання:</w:t>
      </w:r>
    </w:p>
    <w:p w:rsidR="00BC1B3A" w:rsidRPr="00540B80" w:rsidRDefault="00BC1B3A" w:rsidP="00BC1B3A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Pr="00540B80" w:rsidRDefault="00A51F35" w:rsidP="00332B07">
      <w:pPr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40B80"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  <w:t>знати</w:t>
      </w: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>:</w:t>
      </w:r>
    </w:p>
    <w:p w:rsidR="00A51F35" w:rsidRPr="00540B80" w:rsidRDefault="00A51F35" w:rsidP="005B024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- основні концептуальні підходи до осмислення тілесності; </w:t>
      </w:r>
    </w:p>
    <w:p w:rsidR="00A51F35" w:rsidRDefault="00A51F35" w:rsidP="00890014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основні тенденції, що стосуються зміни ролі тіла в сучасному суспільстві;</w:t>
      </w:r>
    </w:p>
    <w:p w:rsidR="00A51F35" w:rsidRPr="00540B80" w:rsidRDefault="00A51F35" w:rsidP="00890014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- основні соціологічні концепції смерті та сексуальності. </w:t>
      </w:r>
    </w:p>
    <w:p w:rsidR="00A51F35" w:rsidRPr="00540B80" w:rsidRDefault="00A51F35" w:rsidP="005B024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</w:pPr>
      <w:r w:rsidRPr="00540B80"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  <w:t>вміти:</w:t>
      </w:r>
    </w:p>
    <w:p w:rsidR="00A51F35" w:rsidRDefault="00A51F35" w:rsidP="00E07F9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- аналізувати реальні соціокультурні процеси, що стосуються тілесності індивіда, за допомогою вивчених концепцій. </w:t>
      </w:r>
    </w:p>
    <w:p w:rsidR="00A51F35" w:rsidRDefault="00A51F35" w:rsidP="00E07F9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CD7B3F" w:rsidRPr="00E07F9C" w:rsidRDefault="00CD7B3F" w:rsidP="00E07F9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Pr="00C628B1" w:rsidRDefault="00A51F35" w:rsidP="00C628B1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Тематичний</w:t>
      </w:r>
      <w:proofErr w:type="spellEnd"/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 план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навчальної</w:t>
      </w:r>
      <w:proofErr w:type="spellEnd"/>
      <w:r w:rsidR="00CD7B3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дисципліни</w:t>
      </w:r>
      <w:proofErr w:type="spellEnd"/>
    </w:p>
    <w:p w:rsidR="00A51F35" w:rsidRDefault="00A51F35" w:rsidP="00634BB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202566" w:rsidRPr="00C628B1" w:rsidRDefault="00202566" w:rsidP="00202566">
      <w:pPr>
        <w:spacing w:after="0" w:line="300" w:lineRule="auto"/>
        <w:jc w:val="center"/>
        <w:rPr>
          <w:rFonts w:ascii="Times New Roman Полужирный" w:hAnsi="Times New Roman Полужирный" w:cs="Times New Roman Полужирный"/>
          <w:b/>
          <w:bCs/>
          <w:caps/>
          <w:sz w:val="24"/>
          <w:szCs w:val="24"/>
        </w:rPr>
      </w:pPr>
      <w:r w:rsidRPr="00C628B1">
        <w:rPr>
          <w:rFonts w:ascii="Times New Roman Полужирный" w:hAnsi="Times New Roman Полужирный" w:cs="Times New Roman Полужирный"/>
          <w:b/>
          <w:bCs/>
          <w:caps/>
          <w:sz w:val="24"/>
          <w:szCs w:val="24"/>
        </w:rPr>
        <w:t>Розділ 1. Концептуальні засади вивчення тілесності.</w:t>
      </w:r>
    </w:p>
    <w:p w:rsidR="00202566" w:rsidRPr="00A724D8" w:rsidRDefault="00202566" w:rsidP="00202566">
      <w:pPr>
        <w:spacing w:after="0" w:line="30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uk-UA"/>
        </w:rPr>
      </w:pPr>
    </w:p>
    <w:p w:rsidR="00202566" w:rsidRPr="006D5D87" w:rsidRDefault="00202566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D5D87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proofErr w:type="spellStart"/>
      <w:r w:rsidRPr="006D5D8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6D5D87">
        <w:rPr>
          <w:rFonts w:ascii="Times New Roman" w:hAnsi="Times New Roman" w:cs="Times New Roman"/>
          <w:b/>
          <w:bCs/>
          <w:sz w:val="24"/>
          <w:szCs w:val="24"/>
        </w:rPr>
        <w:t>ісце</w:t>
      </w:r>
      <w:proofErr w:type="spellEnd"/>
      <w:r w:rsidR="006D5D87">
        <w:rPr>
          <w:rFonts w:ascii="Times New Roman" w:hAnsi="Times New Roman" w:cs="Times New Roman"/>
          <w:b/>
          <w:bCs/>
          <w:sz w:val="24"/>
          <w:szCs w:val="24"/>
        </w:rPr>
        <w:t xml:space="preserve"> проблематики </w:t>
      </w:r>
      <w:proofErr w:type="spellStart"/>
      <w:r w:rsidR="006D5D87">
        <w:rPr>
          <w:rFonts w:ascii="Times New Roman" w:hAnsi="Times New Roman" w:cs="Times New Roman"/>
          <w:b/>
          <w:bCs/>
          <w:sz w:val="24"/>
          <w:szCs w:val="24"/>
        </w:rPr>
        <w:t>тілесності</w:t>
      </w:r>
      <w:proofErr w:type="spellEnd"/>
      <w:r w:rsidR="006D5D87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gramStart"/>
      <w:r w:rsidR="006D5D87">
        <w:rPr>
          <w:rFonts w:ascii="Times New Roman" w:hAnsi="Times New Roman" w:cs="Times New Roman"/>
          <w:b/>
          <w:bCs/>
          <w:sz w:val="24"/>
          <w:szCs w:val="24"/>
          <w:lang w:val="uk-UA"/>
        </w:rPr>
        <w:t>соц</w:t>
      </w:r>
      <w:proofErr w:type="gramEnd"/>
      <w:r w:rsidR="006D5D87">
        <w:rPr>
          <w:rFonts w:ascii="Times New Roman" w:hAnsi="Times New Roman" w:cs="Times New Roman"/>
          <w:b/>
          <w:bCs/>
          <w:sz w:val="24"/>
          <w:szCs w:val="24"/>
          <w:lang w:val="uk-UA"/>
        </w:rPr>
        <w:t>іологічному знанні</w:t>
      </w:r>
    </w:p>
    <w:p w:rsidR="00202566" w:rsidRPr="00C628B1" w:rsidRDefault="00202566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555F">
        <w:rPr>
          <w:rFonts w:ascii="Times New Roman" w:hAnsi="Times New Roman" w:cs="Times New Roman"/>
          <w:sz w:val="24"/>
          <w:szCs w:val="24"/>
          <w:lang w:val="uk-UA"/>
        </w:rPr>
        <w:t>Вступ до дисципліни. Чи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потрібна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соціологія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тілесності? Популярний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 xml:space="preserve">інтерес до проблематики тілесності у </w:t>
      </w:r>
      <w:proofErr w:type="spellStart"/>
      <w:r w:rsidRPr="008D555F">
        <w:rPr>
          <w:rFonts w:ascii="Times New Roman" w:hAnsi="Times New Roman" w:cs="Times New Roman"/>
          <w:sz w:val="24"/>
          <w:szCs w:val="24"/>
          <w:lang w:val="uk-UA"/>
        </w:rPr>
        <w:t>зв</w:t>
      </w:r>
      <w:r w:rsidRPr="008D555F">
        <w:rPr>
          <w:sz w:val="24"/>
          <w:szCs w:val="24"/>
          <w:lang w:val="uk-UA"/>
        </w:rPr>
        <w:t>ʼ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язку</w:t>
      </w:r>
      <w:proofErr w:type="spellEnd"/>
      <w:r w:rsidRPr="008D555F">
        <w:rPr>
          <w:rFonts w:ascii="Times New Roman" w:hAnsi="Times New Roman" w:cs="Times New Roman"/>
          <w:sz w:val="24"/>
          <w:szCs w:val="24"/>
          <w:lang w:val="uk-UA"/>
        </w:rPr>
        <w:t xml:space="preserve"> з розвитком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галузей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сервісу, зниження ваги, терапій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самодопомоги та нетрадиційної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медицини, ставлення до тіла як вираження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індивідуальності. Проблема тілесності та моральні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аспекти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 xml:space="preserve">контрацепції, порнографії, </w:t>
      </w:r>
      <w:proofErr w:type="spellStart"/>
      <w:r w:rsidRPr="008D555F">
        <w:rPr>
          <w:rFonts w:ascii="Times New Roman" w:hAnsi="Times New Roman" w:cs="Times New Roman"/>
          <w:sz w:val="24"/>
          <w:szCs w:val="24"/>
          <w:lang w:val="uk-UA"/>
        </w:rPr>
        <w:t>гомосексуальності</w:t>
      </w:r>
      <w:proofErr w:type="spellEnd"/>
      <w:r w:rsidRPr="008D55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D555F">
        <w:rPr>
          <w:rFonts w:ascii="Times New Roman" w:hAnsi="Times New Roman" w:cs="Times New Roman"/>
          <w:sz w:val="24"/>
          <w:szCs w:val="24"/>
          <w:lang w:val="uk-UA"/>
        </w:rPr>
        <w:t>евтаназії</w:t>
      </w:r>
      <w:proofErr w:type="spellEnd"/>
      <w:r w:rsidRPr="008D555F">
        <w:rPr>
          <w:rFonts w:ascii="Times New Roman" w:hAnsi="Times New Roman" w:cs="Times New Roman"/>
          <w:sz w:val="24"/>
          <w:szCs w:val="24"/>
          <w:lang w:val="uk-UA"/>
        </w:rPr>
        <w:t>, генної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інженерії. Співвідношення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соціології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тілесності та соціології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медицини,  соціології спорту, соціобіології, соціальної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антропології, фігураційної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 xml:space="preserve">соціології (Н. </w:t>
      </w:r>
      <w:proofErr w:type="spellStart"/>
      <w:r w:rsidRPr="008D555F">
        <w:rPr>
          <w:rFonts w:ascii="Times New Roman" w:hAnsi="Times New Roman" w:cs="Times New Roman"/>
          <w:sz w:val="24"/>
          <w:szCs w:val="24"/>
          <w:lang w:val="uk-UA"/>
        </w:rPr>
        <w:t>Еліас</w:t>
      </w:r>
      <w:proofErr w:type="spellEnd"/>
      <w:r w:rsidRPr="008D555F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 w:rsidRPr="008D555F">
        <w:rPr>
          <w:rFonts w:ascii="Times New Roman" w:hAnsi="Times New Roman" w:cs="Times New Roman"/>
          <w:sz w:val="24"/>
          <w:szCs w:val="24"/>
          <w:lang w:val="uk-UA"/>
        </w:rPr>
        <w:t>констиціональної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 xml:space="preserve">психології (В. Х. </w:t>
      </w:r>
      <w:proofErr w:type="spellStart"/>
      <w:r w:rsidRPr="008D555F">
        <w:rPr>
          <w:rFonts w:ascii="Times New Roman" w:hAnsi="Times New Roman" w:cs="Times New Roman"/>
          <w:sz w:val="24"/>
          <w:szCs w:val="24"/>
          <w:lang w:val="uk-UA"/>
        </w:rPr>
        <w:t>Шелдон</w:t>
      </w:r>
      <w:proofErr w:type="spellEnd"/>
      <w:r w:rsidRPr="008D555F">
        <w:rPr>
          <w:rFonts w:ascii="Times New Roman" w:hAnsi="Times New Roman" w:cs="Times New Roman"/>
          <w:sz w:val="24"/>
          <w:szCs w:val="24"/>
          <w:lang w:val="uk-UA"/>
        </w:rPr>
        <w:t>), концепції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 xml:space="preserve">фемінізму, постмодернізму.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Аргументи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іології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тілесності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Інтимність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моделювання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«Я» (Е. Гідденс).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Плинна сучасні</w:t>
      </w:r>
      <w:r w:rsidR="009E0E22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(У.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Бауман)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Майбутнє людської природи (Ю.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Габермас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</w:t>
      </w:r>
      <w:r w:rsidRPr="00C628B1">
        <w:rPr>
          <w:rFonts w:ascii="Times New Roman" w:hAnsi="Times New Roman" w:cs="Times New Roman"/>
          <w:sz w:val="24"/>
          <w:szCs w:val="24"/>
        </w:rPr>
        <w:t xml:space="preserve"> Мета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курсу. </w:t>
      </w:r>
    </w:p>
    <w:p w:rsidR="00202566" w:rsidRPr="00C628B1" w:rsidRDefault="00202566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за темою: 2, 7, 8, 9, 14, 15, 18, 19, 20 (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див</w:t>
      </w:r>
      <w:proofErr w:type="gramStart"/>
      <w:r w:rsidRPr="00C628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писок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>).</w:t>
      </w:r>
    </w:p>
    <w:p w:rsidR="00202566" w:rsidRPr="00C628B1" w:rsidRDefault="00202566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5D87" w:rsidRPr="00C628B1" w:rsidRDefault="006D5D87" w:rsidP="006D5D87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Особливості</w:t>
      </w:r>
      <w:proofErr w:type="spellEnd"/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перспективи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розвитку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b/>
          <w:bCs/>
          <w:sz w:val="24"/>
          <w:szCs w:val="24"/>
        </w:rPr>
        <w:t>іології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тілесності</w:t>
      </w:r>
      <w:proofErr w:type="spellEnd"/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соціологічному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знанні</w:t>
      </w:r>
      <w:proofErr w:type="spellEnd"/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6978">
        <w:rPr>
          <w:rFonts w:ascii="Times New Roman" w:hAnsi="Times New Roman" w:cs="Times New Roman"/>
          <w:b/>
          <w:bCs/>
          <w:sz w:val="24"/>
          <w:szCs w:val="24"/>
          <w:lang w:val="uk-UA"/>
        </w:rPr>
        <w:t>ХХ-</w:t>
      </w:r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ХХІ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століття</w:t>
      </w:r>
      <w:proofErr w:type="spellEnd"/>
    </w:p>
    <w:p w:rsidR="006D5D87" w:rsidRPr="00C628B1" w:rsidRDefault="006D5D87" w:rsidP="006D5D87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8B1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некласичній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іології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Соціальне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нова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цивілізація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(Р. 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Мюнх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Тоффлер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Концепція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життєвих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сил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(А.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Печчеї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Субетто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>, С. 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Григорьєв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іологія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тілесності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соціогенетика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пошук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сталих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соціокультурного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іологія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статі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соціогенетика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концептуальне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осмислення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життєвого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простору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>.</w:t>
      </w:r>
    </w:p>
    <w:p w:rsidR="006D5D87" w:rsidRPr="00C628B1" w:rsidRDefault="006D5D87" w:rsidP="006D5D87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іологія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соціобіологія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альтруїзм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подолання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індивідуальної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(Е. Вілсон).</w:t>
      </w:r>
    </w:p>
    <w:p w:rsidR="006D5D87" w:rsidRPr="00C628B1" w:rsidRDefault="006D5D87" w:rsidP="006D5D87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іологія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глобальний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контекст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універсалізація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символік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Консервативні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тенденції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постмодерну та проблема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proofErr w:type="gram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D87" w:rsidRPr="00C628B1" w:rsidRDefault="006D5D87" w:rsidP="006D5D87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за темою: 9, 18, 19, 20 (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див</w:t>
      </w:r>
      <w:proofErr w:type="gramStart"/>
      <w:r w:rsidRPr="00C628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писок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>).</w:t>
      </w:r>
    </w:p>
    <w:p w:rsidR="006D5D87" w:rsidRPr="006D5D87" w:rsidRDefault="006D5D87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566" w:rsidRPr="00C628B1" w:rsidRDefault="00CB0A97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="00202566"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. Проблема </w:t>
      </w:r>
      <w:proofErr w:type="spellStart"/>
      <w:r w:rsidR="00202566" w:rsidRPr="00C628B1">
        <w:rPr>
          <w:rFonts w:ascii="Times New Roman" w:hAnsi="Times New Roman" w:cs="Times New Roman"/>
          <w:b/>
          <w:bCs/>
          <w:sz w:val="24"/>
          <w:szCs w:val="24"/>
        </w:rPr>
        <w:t>тілесності</w:t>
      </w:r>
      <w:proofErr w:type="spellEnd"/>
      <w:r w:rsidR="00202566"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="00202566" w:rsidRPr="00C628B1">
        <w:rPr>
          <w:rFonts w:ascii="Times New Roman" w:hAnsi="Times New Roman" w:cs="Times New Roman"/>
          <w:b/>
          <w:bCs/>
          <w:sz w:val="24"/>
          <w:szCs w:val="24"/>
        </w:rPr>
        <w:t>концепціях</w:t>
      </w:r>
      <w:proofErr w:type="spellEnd"/>
      <w:r w:rsidR="00202566"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 М. Фуко та Ж. </w:t>
      </w:r>
      <w:proofErr w:type="spellStart"/>
      <w:r w:rsidR="00202566" w:rsidRPr="00C628B1">
        <w:rPr>
          <w:rFonts w:ascii="Times New Roman" w:hAnsi="Times New Roman" w:cs="Times New Roman"/>
          <w:b/>
          <w:bCs/>
          <w:sz w:val="24"/>
          <w:szCs w:val="24"/>
        </w:rPr>
        <w:t>Бодрійяра</w:t>
      </w:r>
      <w:proofErr w:type="spellEnd"/>
      <w:r w:rsidR="00202566"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2566" w:rsidRPr="00242901" w:rsidRDefault="00202566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28B1">
        <w:rPr>
          <w:rFonts w:ascii="Times New Roman" w:hAnsi="Times New Roman" w:cs="Times New Roman"/>
          <w:sz w:val="24"/>
          <w:szCs w:val="24"/>
        </w:rPr>
        <w:lastRenderedPageBreak/>
        <w:t xml:space="preserve">М. Фуко як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концептуальний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персонаж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іології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Соціальне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правовими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медичними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закладами.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</w:t>
      </w:r>
      <w:proofErr w:type="gramStart"/>
      <w:r w:rsidRPr="00C628B1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>. Робота «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Наглядати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карати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тюрми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: страта як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катування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іокультурний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смисл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страти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Медицина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ідея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паноптикуму.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Дисципліна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proofErr w:type="gramEnd"/>
      <w:r w:rsidRPr="00C628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маніпуляція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примусу. Дискурсивна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дія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тілами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>. Робота «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Вступ до «Використання задоволень». </w:t>
      </w:r>
      <w:r w:rsidRPr="00242901">
        <w:rPr>
          <w:rFonts w:ascii="Times New Roman" w:hAnsi="Times New Roman" w:cs="Times New Roman"/>
          <w:sz w:val="24"/>
          <w:szCs w:val="24"/>
          <w:lang w:val="uk-UA"/>
        </w:rPr>
        <w:t xml:space="preserve">Безумство та цивілізація. </w:t>
      </w:r>
    </w:p>
    <w:p w:rsidR="00202566" w:rsidRPr="00F8158C" w:rsidRDefault="00202566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2901">
        <w:rPr>
          <w:rFonts w:ascii="Times New Roman" w:hAnsi="Times New Roman" w:cs="Times New Roman"/>
          <w:sz w:val="24"/>
          <w:szCs w:val="24"/>
          <w:lang w:val="uk-UA"/>
        </w:rPr>
        <w:t xml:space="preserve">Ж.  </w:t>
      </w:r>
      <w:proofErr w:type="spellStart"/>
      <w:r w:rsidRPr="00242901">
        <w:rPr>
          <w:rFonts w:ascii="Times New Roman" w:hAnsi="Times New Roman" w:cs="Times New Roman"/>
          <w:sz w:val="24"/>
          <w:szCs w:val="24"/>
          <w:lang w:val="uk-UA"/>
        </w:rPr>
        <w:t>Бодрійяр</w:t>
      </w:r>
      <w:proofErr w:type="spellEnd"/>
      <w:r w:rsidRPr="00242901">
        <w:rPr>
          <w:rFonts w:ascii="Times New Roman" w:hAnsi="Times New Roman" w:cs="Times New Roman"/>
          <w:sz w:val="24"/>
          <w:szCs w:val="24"/>
          <w:lang w:val="uk-UA"/>
        </w:rPr>
        <w:t xml:space="preserve"> як концептуальний персонаж соціології. Робота «Символічний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2901">
        <w:rPr>
          <w:rFonts w:ascii="Times New Roman" w:hAnsi="Times New Roman" w:cs="Times New Roman"/>
          <w:sz w:val="24"/>
          <w:szCs w:val="24"/>
          <w:lang w:val="uk-UA"/>
        </w:rPr>
        <w:t>обмін та смерть»: тіло як кладовище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2901">
        <w:rPr>
          <w:rFonts w:ascii="Times New Roman" w:hAnsi="Times New Roman" w:cs="Times New Roman"/>
          <w:sz w:val="24"/>
          <w:szCs w:val="24"/>
          <w:lang w:val="uk-UA"/>
        </w:rPr>
        <w:t xml:space="preserve">знаків.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Структурування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заперечення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proofErr w:type="gramEnd"/>
      <w:r w:rsidRPr="00C628B1">
        <w:rPr>
          <w:rFonts w:ascii="Times New Roman" w:hAnsi="Times New Roman" w:cs="Times New Roman"/>
          <w:sz w:val="24"/>
          <w:szCs w:val="24"/>
        </w:rPr>
        <w:t xml:space="preserve"> системою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знаків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Стриптиз як дискурс.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медицині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ігії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>, робот і манекен. Робота «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Зваба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Еклектика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стат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 страху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зваби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жіночності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Робота «Система речей»: проблема стилю.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</w:t>
      </w:r>
      <w:proofErr w:type="gramStart"/>
      <w:r w:rsidRPr="00C628B1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 xml:space="preserve"> мода. Проблема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proofErr w:type="gramEnd"/>
      <w:r w:rsidRPr="00C628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постмодернізмі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Дегуманізована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культура. </w:t>
      </w:r>
    </w:p>
    <w:p w:rsidR="00202566" w:rsidRPr="00C628B1" w:rsidRDefault="00202566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за темою: 1, 2, 4, 5, 6, 7, 9, 18, 25, 26, 27, 28, 29 (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див</w:t>
      </w:r>
      <w:proofErr w:type="gramStart"/>
      <w:r w:rsidRPr="00C628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писок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>).</w:t>
      </w:r>
    </w:p>
    <w:p w:rsidR="00202566" w:rsidRPr="00C628B1" w:rsidRDefault="00202566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2566" w:rsidRPr="00C628B1" w:rsidRDefault="00202566" w:rsidP="0020256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566" w:rsidRDefault="00202566" w:rsidP="00202566">
      <w:pPr>
        <w:spacing w:after="0" w:line="300" w:lineRule="auto"/>
        <w:jc w:val="center"/>
        <w:rPr>
          <w:rFonts w:asciiTheme="minorHAnsi" w:hAnsiTheme="minorHAnsi" w:cs="Times New Roman Полужирный"/>
          <w:b/>
          <w:bCs/>
          <w:caps/>
          <w:sz w:val="24"/>
          <w:szCs w:val="24"/>
          <w:lang w:val="uk-UA"/>
        </w:rPr>
      </w:pPr>
      <w:r w:rsidRPr="00C628B1">
        <w:rPr>
          <w:rFonts w:ascii="Times New Roman Полужирный" w:hAnsi="Times New Roman Полужирный" w:cs="Times New Roman Полужирный"/>
          <w:b/>
          <w:bCs/>
          <w:caps/>
          <w:sz w:val="24"/>
          <w:szCs w:val="24"/>
        </w:rPr>
        <w:t>Розділ 2. Тіло</w:t>
      </w:r>
      <w:r w:rsidR="006D5D87">
        <w:rPr>
          <w:rFonts w:asciiTheme="minorHAnsi" w:hAnsiTheme="minorHAnsi" w:cs="Times New Roman Полужирный"/>
          <w:b/>
          <w:bCs/>
          <w:caps/>
          <w:sz w:val="24"/>
          <w:szCs w:val="24"/>
          <w:lang w:val="uk-UA"/>
        </w:rPr>
        <w:t xml:space="preserve"> </w:t>
      </w:r>
      <w:r w:rsidR="006D5D87" w:rsidRPr="006D5D87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та</w:t>
      </w:r>
      <w:r w:rsidR="006D5D87">
        <w:rPr>
          <w:rFonts w:asciiTheme="minorHAnsi" w:hAnsiTheme="minorHAnsi" w:cs="Times New Roman Полужирный"/>
          <w:b/>
          <w:bCs/>
          <w:caps/>
          <w:sz w:val="24"/>
          <w:szCs w:val="24"/>
          <w:lang w:val="uk-UA"/>
        </w:rPr>
        <w:t xml:space="preserve"> </w:t>
      </w:r>
      <w:r w:rsidRPr="00C628B1">
        <w:rPr>
          <w:rFonts w:ascii="Times New Roman Полужирный" w:hAnsi="Times New Roman Полужирный" w:cs="Times New Roman Полужирный"/>
          <w:b/>
          <w:bCs/>
          <w:caps/>
          <w:sz w:val="24"/>
          <w:szCs w:val="24"/>
        </w:rPr>
        <w:t xml:space="preserve">сексуальність як </w:t>
      </w:r>
      <w:proofErr w:type="gramStart"/>
      <w:r w:rsidRPr="00C628B1">
        <w:rPr>
          <w:rFonts w:ascii="Times New Roman Полужирный" w:hAnsi="Times New Roman Полужирный" w:cs="Times New Roman Полужирный"/>
          <w:b/>
          <w:bCs/>
          <w:caps/>
          <w:sz w:val="24"/>
          <w:szCs w:val="24"/>
        </w:rPr>
        <w:t>соц</w:t>
      </w:r>
      <w:proofErr w:type="gramEnd"/>
      <w:r w:rsidRPr="00C628B1">
        <w:rPr>
          <w:rFonts w:ascii="Times New Roman Полужирный" w:hAnsi="Times New Roman Полужирный" w:cs="Times New Roman Полужирный"/>
          <w:b/>
          <w:bCs/>
          <w:caps/>
          <w:sz w:val="24"/>
          <w:szCs w:val="24"/>
        </w:rPr>
        <w:t>іокультурні феномени</w:t>
      </w:r>
    </w:p>
    <w:p w:rsidR="00202566" w:rsidRPr="00A724D8" w:rsidRDefault="00202566" w:rsidP="00202566">
      <w:pPr>
        <w:spacing w:after="0" w:line="300" w:lineRule="auto"/>
        <w:jc w:val="center"/>
        <w:rPr>
          <w:rFonts w:asciiTheme="minorHAnsi" w:hAnsiTheme="minorHAnsi" w:cs="Times New Roman Полужирный"/>
          <w:b/>
          <w:bCs/>
          <w:caps/>
          <w:sz w:val="24"/>
          <w:szCs w:val="24"/>
          <w:lang w:val="uk-UA"/>
        </w:rPr>
      </w:pPr>
    </w:p>
    <w:p w:rsidR="00202566" w:rsidRPr="00B364C8" w:rsidRDefault="00202566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Ті</w:t>
      </w:r>
      <w:proofErr w:type="gram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ло</w:t>
      </w:r>
      <w:proofErr w:type="spellEnd"/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 та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секс</w:t>
      </w:r>
      <w:r>
        <w:rPr>
          <w:rFonts w:ascii="Times New Roman" w:hAnsi="Times New Roman" w:cs="Times New Roman"/>
          <w:b/>
          <w:bCs/>
          <w:sz w:val="24"/>
          <w:szCs w:val="24"/>
        </w:rPr>
        <w:t>уальність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контексті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культури</w:t>
      </w:r>
      <w:proofErr w:type="spellEnd"/>
    </w:p>
    <w:p w:rsidR="00202566" w:rsidRPr="009F232A" w:rsidRDefault="00202566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28B1">
        <w:rPr>
          <w:rFonts w:ascii="Times New Roman" w:hAnsi="Times New Roman" w:cs="Times New Roman"/>
          <w:sz w:val="24"/>
          <w:szCs w:val="24"/>
        </w:rPr>
        <w:t xml:space="preserve">Культурна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обумовленість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сексуального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Секс як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вираження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звичаї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настанови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практики в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культурах.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потреби й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сутності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Збігнев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Лев-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Старович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Сексуальне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природне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людині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(Л.Г.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Іонін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Концепція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гендера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іологізація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Сексуальне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позаморальне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позаестетичне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(Л.Г.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Іонін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іокультурний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смисл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моралі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Проблема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свободи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Проблема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пізнаваності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Тіло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сексуальність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магія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Жіноче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тіло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проблема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(І.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Жеребкіна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Прості</w:t>
      </w:r>
      <w:proofErr w:type="gramStart"/>
      <w:r w:rsidRPr="00C628B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жіночих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ідентичностей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у текстах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множинність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контекстів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сприйняття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(Ю.Г. Сорока)</w:t>
      </w:r>
      <w:r w:rsidRPr="00C628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Культурна географія чоловічих тіл (О. Омельченко). </w:t>
      </w:r>
    </w:p>
    <w:p w:rsidR="00202566" w:rsidRPr="00C628B1" w:rsidRDefault="00202566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за метою: 1, 2, 7, 8, 10, 11, 15, 16, 17, 18, 24, 31 (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див</w:t>
      </w:r>
      <w:proofErr w:type="gramStart"/>
      <w:r w:rsidRPr="00C628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писок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базової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02566" w:rsidRPr="00C628B1" w:rsidRDefault="00202566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2566" w:rsidRPr="00C628B1" w:rsidRDefault="00202566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Сексуальне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виховання</w:t>
      </w:r>
      <w:proofErr w:type="spellEnd"/>
    </w:p>
    <w:p w:rsidR="00202566" w:rsidRPr="009F232A" w:rsidRDefault="00202566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платня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за блага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цивілізації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(М. Фуко,</w:t>
      </w:r>
      <w:r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З. Фрейд,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Райх</w:t>
      </w:r>
      <w:proofErr w:type="spellEnd"/>
      <w:r>
        <w:rPr>
          <w:rFonts w:ascii="Times New Roman" w:hAnsi="Times New Roman" w:cs="Times New Roman"/>
          <w:sz w:val="24"/>
          <w:szCs w:val="24"/>
        </w:rPr>
        <w:t>).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Функція оргазму» (В.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Райх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цивілізації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інтимізація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відправлень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Н. 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Еліас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сорому як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іокультурні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соціоструктурні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Сексуальна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революція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контрреволюція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(О. Коллонтай, А.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Залкінд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). Медицина, наука, держава: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і тактики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іалізації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«За здоровий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побут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>» і «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Гігієна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браку».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Понятійний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апарат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позитивізація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Дитинство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сексуальність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стратегія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огородження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Сексуальна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революція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дискурси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сексу.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Множинність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сексуальних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практик і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плюралізація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моралі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Наука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ідеологія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дискурсі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Цивілізація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нерозв’язність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сексуального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візуалізація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сексу на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екрані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Постмодерн та </w:t>
      </w:r>
      <w:r>
        <w:rPr>
          <w:rFonts w:ascii="Times New Roman" w:hAnsi="Times New Roman" w:cs="Times New Roman"/>
          <w:sz w:val="24"/>
          <w:szCs w:val="24"/>
        </w:rPr>
        <w:t>сексуальнее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розширення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дифузія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) меж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lastRenderedPageBreak/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іалізації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нарощування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символічних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систем в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просторі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переходу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дитинства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дорослості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Кукла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Барбі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9F23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F23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contra</w:t>
      </w:r>
      <w:r w:rsidRPr="009F232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Гусева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 Іграшка як пізнання себе (Л. Шкляр).</w:t>
      </w:r>
    </w:p>
    <w:p w:rsidR="00202566" w:rsidRPr="00C628B1" w:rsidRDefault="00202566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32A">
        <w:rPr>
          <w:rFonts w:ascii="Times New Roman" w:hAnsi="Times New Roman" w:cs="Times New Roman"/>
          <w:sz w:val="24"/>
          <w:szCs w:val="24"/>
          <w:lang w:val="uk-UA"/>
        </w:rPr>
        <w:t>Література за темою: 6, 10, 11, 12, 13, 15, 17, 22, 24, 26, 27, 32 (</w:t>
      </w:r>
      <w:proofErr w:type="spellStart"/>
      <w:r w:rsidRPr="009F232A">
        <w:rPr>
          <w:rFonts w:ascii="Times New Roman" w:hAnsi="Times New Roman" w:cs="Times New Roman"/>
          <w:sz w:val="24"/>
          <w:szCs w:val="24"/>
          <w:lang w:val="uk-UA"/>
        </w:rPr>
        <w:t>див.список</w:t>
      </w:r>
      <w:proofErr w:type="spellEnd"/>
      <w:r w:rsidRPr="009F232A">
        <w:rPr>
          <w:rFonts w:ascii="Times New Roman" w:hAnsi="Times New Roman" w:cs="Times New Roman"/>
          <w:sz w:val="24"/>
          <w:szCs w:val="24"/>
          <w:lang w:val="uk-UA"/>
        </w:rPr>
        <w:t xml:space="preserve"> базової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232A">
        <w:rPr>
          <w:rFonts w:ascii="Times New Roman" w:hAnsi="Times New Roman" w:cs="Times New Roman"/>
          <w:sz w:val="24"/>
          <w:szCs w:val="24"/>
          <w:lang w:val="uk-UA"/>
        </w:rPr>
        <w:t>літератури)</w:t>
      </w:r>
      <w:r w:rsidRPr="00C628B1">
        <w:rPr>
          <w:rFonts w:ascii="Times New Roman" w:hAnsi="Times New Roman" w:cs="Times New Roman"/>
          <w:sz w:val="24"/>
          <w:szCs w:val="24"/>
        </w:rPr>
        <w:t>.</w:t>
      </w:r>
    </w:p>
    <w:p w:rsidR="00202566" w:rsidRPr="00C628B1" w:rsidRDefault="00202566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2566" w:rsidRPr="00C628B1" w:rsidRDefault="00202566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Тема 6. Людина перед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обличчям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смерті</w:t>
      </w:r>
      <w:proofErr w:type="spellEnd"/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 як </w:t>
      </w:r>
      <w:proofErr w:type="spellStart"/>
      <w:proofErr w:type="gram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b/>
          <w:bCs/>
          <w:sz w:val="24"/>
          <w:szCs w:val="24"/>
        </w:rPr>
        <w:t>іологічна</w:t>
      </w:r>
      <w:proofErr w:type="spellEnd"/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 проблема </w:t>
      </w:r>
    </w:p>
    <w:p w:rsidR="00202566" w:rsidRPr="00C628B1" w:rsidRDefault="00202566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8B1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смерті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історико-соціологічному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смерть в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концепції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Г. 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іммеля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ідготовка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смерті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концепції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З. Фрейда.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Сучасний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іт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оборотність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смерті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(Ж.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Бодрійяр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Смерть у Ж.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Батая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628B1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Арьес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«Людина перед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обличчям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смерті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іально-історичні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смерті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02566" w:rsidRPr="00C628B1" w:rsidRDefault="00202566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Самогубство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як проблема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науки: Е. Дюркгейм, З. Фрейд, К. Ясперс, Е. 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Шнейдман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Х.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Хензелер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566" w:rsidRPr="00C628B1" w:rsidRDefault="00202566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8B1">
        <w:rPr>
          <w:rFonts w:ascii="Times New Roman" w:hAnsi="Times New Roman" w:cs="Times New Roman"/>
          <w:sz w:val="24"/>
          <w:szCs w:val="24"/>
        </w:rPr>
        <w:t xml:space="preserve">Детектив як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розповідь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навколо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смерті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актуалізація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девіації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апологія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злочинності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злочинів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трагічне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переживання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аномії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позаморальність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позасоціальність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сищика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інтелектуальні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загадки.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Злочин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як метафора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хаосу.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порядку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наративізація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схеми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детектива. Детектив, смерть і модерн.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Оборотність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смерті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сучасний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детектив. </w:t>
      </w:r>
    </w:p>
    <w:p w:rsidR="00202566" w:rsidRPr="00C628B1" w:rsidRDefault="00202566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за темою: 1, 3, 4, 7, 9,14,19, 21, 23, 25 (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див</w:t>
      </w:r>
      <w:proofErr w:type="gramStart"/>
      <w:r w:rsidRPr="00C628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писок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базової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>).</w:t>
      </w:r>
    </w:p>
    <w:p w:rsidR="00202566" w:rsidRDefault="00202566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  <w:lang w:val="uk-UA" w:eastAsia="ar-SA"/>
        </w:rPr>
      </w:pPr>
    </w:p>
    <w:p w:rsidR="00202566" w:rsidRPr="00202566" w:rsidRDefault="00202566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202566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РОЗДІЛ 3. ПРАКТИКУМ ІЗ СОЦІОЛОГІЇ КУЛЬТУРИ</w:t>
      </w:r>
    </w:p>
    <w:p w:rsidR="00202566" w:rsidRPr="00C628B1" w:rsidRDefault="00202566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8B1">
        <w:rPr>
          <w:rFonts w:ascii="Times New Roman" w:hAnsi="Times New Roman" w:cs="Times New Roman"/>
          <w:b/>
          <w:bCs/>
          <w:sz w:val="24"/>
          <w:szCs w:val="24"/>
        </w:rPr>
        <w:t>Тема 7. «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Тіло</w:t>
      </w:r>
      <w:proofErr w:type="spellEnd"/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дзеркало</w:t>
      </w:r>
      <w:proofErr w:type="spellEnd"/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»: проблема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тіла</w:t>
      </w:r>
      <w:proofErr w:type="spellEnd"/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дзеркалі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b/>
          <w:bCs/>
          <w:sz w:val="24"/>
          <w:szCs w:val="24"/>
        </w:rPr>
        <w:t>іологічних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концепцій</w:t>
      </w:r>
      <w:proofErr w:type="spellEnd"/>
    </w:p>
    <w:p w:rsidR="00202566" w:rsidRPr="00C628B1" w:rsidRDefault="00202566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Повсякденні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наукові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філософські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іологічні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антропологічні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уявлення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тіло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дзеркалі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: як вони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пов</w:t>
      </w:r>
      <w:r w:rsidRPr="00C628B1">
        <w:rPr>
          <w:sz w:val="24"/>
          <w:szCs w:val="24"/>
        </w:rPr>
        <w:t>ʼ</w:t>
      </w:r>
      <w:r w:rsidRPr="00C628B1">
        <w:rPr>
          <w:rFonts w:ascii="Times New Roman" w:hAnsi="Times New Roman" w:cs="Times New Roman"/>
          <w:sz w:val="24"/>
          <w:szCs w:val="24"/>
        </w:rPr>
        <w:t>язані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протирічать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одному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доповнити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одного.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затребувані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повсякденним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діячем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наукові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уявлення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дзеркало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культурі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є атрибутом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жінки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жіночої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тілесності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>?</w:t>
      </w:r>
    </w:p>
    <w:p w:rsidR="00202566" w:rsidRPr="00C628B1" w:rsidRDefault="00202566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Подивіться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дзеркало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бачите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ідберіть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значень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смислів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бачите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дзеркалі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Покажіть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різноманіття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смислів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побаченого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дзеркалі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Подивіться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дзеркало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очима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Еліаса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М. Фуко, Ж.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Бодрійяра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дослідників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тілесності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Проінтерпретуйте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відображення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дзеркалі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з точки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зору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іологічних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концепцій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тілесності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566" w:rsidRPr="00C628B1" w:rsidRDefault="00202566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Див</w:t>
      </w:r>
      <w:proofErr w:type="gramStart"/>
      <w:r w:rsidRPr="00C628B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ітературу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до тем 1, 2, 3. </w:t>
      </w:r>
    </w:p>
    <w:p w:rsidR="00202566" w:rsidRPr="00C628B1" w:rsidRDefault="00202566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2566" w:rsidRPr="006D5D87" w:rsidRDefault="00202566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Тема 8. </w:t>
      </w:r>
      <w:proofErr w:type="spellStart"/>
      <w:proofErr w:type="gram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Ж</w:t>
      </w:r>
      <w:proofErr w:type="gramEnd"/>
      <w:r w:rsidRPr="00C628B1">
        <w:rPr>
          <w:rFonts w:ascii="Times New Roman" w:hAnsi="Times New Roman" w:cs="Times New Roman"/>
          <w:b/>
          <w:bCs/>
          <w:sz w:val="24"/>
          <w:szCs w:val="24"/>
        </w:rPr>
        <w:t>іночність</w:t>
      </w:r>
      <w:proofErr w:type="spellEnd"/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 в текстах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культури</w:t>
      </w:r>
      <w:proofErr w:type="spellEnd"/>
      <w:r w:rsidR="006D5D87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202566" w:rsidRPr="00C628B1" w:rsidRDefault="00202566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іночі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ідентичності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затребувані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сучасною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масовою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культурою.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Специфіка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уявлення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жіночність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ідмінність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уявлення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доіндустріальної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епохи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епохи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модерну. </w:t>
      </w:r>
    </w:p>
    <w:p w:rsidR="00202566" w:rsidRPr="00C628B1" w:rsidRDefault="00202566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Запропонуйте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текст (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вербальний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візуальний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>) за темою «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Жіночність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Проаналізуйте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прості</w:t>
      </w:r>
      <w:proofErr w:type="gramStart"/>
      <w:r w:rsidRPr="00C628B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жіночних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ідентичностей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тексті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Порівняйте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простір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жіночих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ідентичностей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ліриці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Окуджави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запропонованому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вами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тексті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566" w:rsidRPr="00C628B1" w:rsidRDefault="00202566" w:rsidP="00202566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Див</w:t>
      </w:r>
      <w:proofErr w:type="gramStart"/>
      <w:r w:rsidRPr="00C628B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ітературу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до тем 4, 5. </w:t>
      </w:r>
    </w:p>
    <w:p w:rsidR="00202566" w:rsidRDefault="00202566" w:rsidP="0020256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A51F35" w:rsidRPr="008C6742" w:rsidRDefault="00202566" w:rsidP="0020256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br w:type="page"/>
      </w:r>
      <w:r w:rsidR="00A51F35" w:rsidRPr="00634BB6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lastRenderedPageBreak/>
        <w:t xml:space="preserve">3. </w:t>
      </w:r>
      <w:r w:rsidR="00A51F35" w:rsidRPr="008C6742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Структура навчальної дисципліни</w:t>
      </w:r>
    </w:p>
    <w:p w:rsidR="00A51F35" w:rsidRPr="00540B80" w:rsidRDefault="00A51F35" w:rsidP="00C74F04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tbl>
      <w:tblPr>
        <w:tblW w:w="496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999"/>
        <w:gridCol w:w="468"/>
        <w:gridCol w:w="467"/>
        <w:gridCol w:w="640"/>
        <w:gridCol w:w="608"/>
        <w:gridCol w:w="595"/>
        <w:gridCol w:w="906"/>
        <w:gridCol w:w="344"/>
        <w:gridCol w:w="467"/>
        <w:gridCol w:w="640"/>
        <w:gridCol w:w="608"/>
        <w:gridCol w:w="553"/>
      </w:tblGrid>
      <w:tr w:rsidR="00A51F35" w:rsidRPr="009567C8">
        <w:trPr>
          <w:cantSplit/>
        </w:trPr>
        <w:tc>
          <w:tcPr>
            <w:tcW w:w="1161" w:type="pct"/>
            <w:vMerge w:val="restart"/>
          </w:tcPr>
          <w:p w:rsidR="00A51F35" w:rsidRPr="00C628B1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Назви розділів і тем</w:t>
            </w:r>
          </w:p>
        </w:tc>
        <w:tc>
          <w:tcPr>
            <w:tcW w:w="3839" w:type="pct"/>
            <w:gridSpan w:val="12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Кількість годин</w:t>
            </w:r>
          </w:p>
        </w:tc>
      </w:tr>
      <w:tr w:rsidR="00A51F35" w:rsidRPr="009567C8">
        <w:trPr>
          <w:cantSplit/>
        </w:trPr>
        <w:tc>
          <w:tcPr>
            <w:tcW w:w="1161" w:type="pct"/>
            <w:vMerge/>
          </w:tcPr>
          <w:p w:rsidR="00A51F35" w:rsidRPr="00C628B1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986" w:type="pct"/>
            <w:gridSpan w:val="6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денна форма</w:t>
            </w:r>
          </w:p>
        </w:tc>
        <w:tc>
          <w:tcPr>
            <w:tcW w:w="1852" w:type="pct"/>
            <w:gridSpan w:val="6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заочна форма</w:t>
            </w:r>
          </w:p>
        </w:tc>
      </w:tr>
      <w:tr w:rsidR="00A51F35" w:rsidRPr="009567C8">
        <w:trPr>
          <w:cantSplit/>
        </w:trPr>
        <w:tc>
          <w:tcPr>
            <w:tcW w:w="1161" w:type="pct"/>
            <w:vMerge/>
          </w:tcPr>
          <w:p w:rsidR="00A51F35" w:rsidRPr="00C628B1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525" w:type="pct"/>
            <w:vMerge w:val="restar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усього </w:t>
            </w:r>
          </w:p>
        </w:tc>
        <w:tc>
          <w:tcPr>
            <w:tcW w:w="1461" w:type="pct"/>
            <w:gridSpan w:val="5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у тому числі</w:t>
            </w:r>
          </w:p>
        </w:tc>
        <w:tc>
          <w:tcPr>
            <w:tcW w:w="477" w:type="pct"/>
            <w:vMerge w:val="restar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усього </w:t>
            </w:r>
          </w:p>
        </w:tc>
        <w:tc>
          <w:tcPr>
            <w:tcW w:w="1375" w:type="pct"/>
            <w:gridSpan w:val="5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у тому числі</w:t>
            </w:r>
          </w:p>
        </w:tc>
      </w:tr>
      <w:tr w:rsidR="00A51F35" w:rsidRPr="009567C8">
        <w:trPr>
          <w:cantSplit/>
        </w:trPr>
        <w:tc>
          <w:tcPr>
            <w:tcW w:w="1161" w:type="pct"/>
            <w:vMerge/>
          </w:tcPr>
          <w:p w:rsidR="00A51F35" w:rsidRPr="00C628B1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525" w:type="pct"/>
            <w:vMerge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</w:t>
            </w: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лаб</w:t>
            </w:r>
            <w:proofErr w:type="spellEnd"/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інд</w:t>
            </w:r>
            <w:proofErr w:type="spellEnd"/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13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с. р.</w:t>
            </w:r>
          </w:p>
        </w:tc>
        <w:tc>
          <w:tcPr>
            <w:tcW w:w="477" w:type="pct"/>
            <w:vMerge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</w:t>
            </w: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лаб</w:t>
            </w:r>
            <w:proofErr w:type="spellEnd"/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інд</w:t>
            </w:r>
            <w:proofErr w:type="spellEnd"/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9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с. р.</w:t>
            </w:r>
          </w:p>
        </w:tc>
      </w:tr>
      <w:tr w:rsidR="00A51F35" w:rsidRPr="009567C8">
        <w:tc>
          <w:tcPr>
            <w:tcW w:w="1161" w:type="pct"/>
          </w:tcPr>
          <w:p w:rsidR="00A51F35" w:rsidRPr="00C628B1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525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313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47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11</w:t>
            </w: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29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13</w:t>
            </w:r>
          </w:p>
        </w:tc>
      </w:tr>
      <w:tr w:rsidR="00A51F35" w:rsidRPr="009567C8">
        <w:trPr>
          <w:cantSplit/>
        </w:trPr>
        <w:tc>
          <w:tcPr>
            <w:tcW w:w="5000" w:type="pct"/>
            <w:gridSpan w:val="13"/>
          </w:tcPr>
          <w:p w:rsidR="00A51F35" w:rsidRPr="00C628B1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Розділ 1. Концептуальні засади вивчення тілесності</w:t>
            </w:r>
          </w:p>
        </w:tc>
      </w:tr>
      <w:tr w:rsidR="00A51F35" w:rsidRPr="009567C8">
        <w:tc>
          <w:tcPr>
            <w:tcW w:w="1161" w:type="pct"/>
          </w:tcPr>
          <w:p w:rsidR="00A51F35" w:rsidRPr="00C628B1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Тема 1. Місце проблематики тілесності в  сучасних соціологічних концепціях</w:t>
            </w:r>
          </w:p>
        </w:tc>
        <w:tc>
          <w:tcPr>
            <w:tcW w:w="525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3" w:type="pct"/>
          </w:tcPr>
          <w:p w:rsidR="00A51F35" w:rsidRPr="00540B80" w:rsidRDefault="006D1CDB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="00A51F3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47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 w:rsidTr="00C628B1">
        <w:trPr>
          <w:trHeight w:val="1178"/>
        </w:trPr>
        <w:tc>
          <w:tcPr>
            <w:tcW w:w="1161" w:type="pct"/>
          </w:tcPr>
          <w:p w:rsidR="006D5D87" w:rsidRDefault="00CB0A97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Тема 2</w:t>
            </w:r>
            <w:r w:rsidR="006D5D87"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. Особливості та перспективи розвитку соціології тілесності в соціологічному знанні ХХІ століття</w:t>
            </w:r>
          </w:p>
          <w:p w:rsidR="00A51F35" w:rsidRPr="00C628B1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525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Default="006D1CDB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6D1CDB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3" w:type="pct"/>
          </w:tcPr>
          <w:p w:rsidR="00A51F35" w:rsidRPr="00540B80" w:rsidRDefault="006D5D87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47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 w:rsidTr="00C628B1">
        <w:trPr>
          <w:trHeight w:val="1262"/>
        </w:trPr>
        <w:tc>
          <w:tcPr>
            <w:tcW w:w="1161" w:type="pct"/>
          </w:tcPr>
          <w:p w:rsidR="00A51F35" w:rsidRPr="00C628B1" w:rsidRDefault="00CB0A97" w:rsidP="006D5D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Тема 3</w:t>
            </w:r>
            <w:r w:rsidR="006D5D87"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. Проблема тілесності в соціологічних концепціях М. Фуко та Ж. </w:t>
            </w:r>
            <w:proofErr w:type="spellStart"/>
            <w:r w:rsidR="006D5D87"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Бодрійяра</w:t>
            </w:r>
            <w:proofErr w:type="spellEnd"/>
          </w:p>
        </w:tc>
        <w:tc>
          <w:tcPr>
            <w:tcW w:w="525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Default="00EB5D38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EB5D38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3" w:type="pct"/>
          </w:tcPr>
          <w:p w:rsidR="00A51F35" w:rsidRPr="00540B80" w:rsidRDefault="006D5D87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47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>
        <w:tc>
          <w:tcPr>
            <w:tcW w:w="1161" w:type="pct"/>
          </w:tcPr>
          <w:p w:rsidR="00A51F35" w:rsidRPr="00C628B1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Разом </w:t>
            </w:r>
            <w:proofErr w:type="spellStart"/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зарозділом</w:t>
            </w:r>
            <w:proofErr w:type="spellEnd"/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1</w:t>
            </w:r>
          </w:p>
        </w:tc>
        <w:tc>
          <w:tcPr>
            <w:tcW w:w="525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EB5D38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246" w:type="pct"/>
          </w:tcPr>
          <w:p w:rsidR="00A51F35" w:rsidRPr="00540B80" w:rsidRDefault="00EB5D38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3" w:type="pct"/>
          </w:tcPr>
          <w:p w:rsidR="00A51F35" w:rsidRPr="00540B80" w:rsidRDefault="006D1CDB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="00A51F3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47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>
        <w:trPr>
          <w:cantSplit/>
        </w:trPr>
        <w:tc>
          <w:tcPr>
            <w:tcW w:w="5000" w:type="pct"/>
            <w:gridSpan w:val="13"/>
          </w:tcPr>
          <w:p w:rsidR="00A51F35" w:rsidRPr="00C628B1" w:rsidRDefault="00A51F35" w:rsidP="00C628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Розділ 2.Тіло, смерть, сексуальність як соціокультурні феномени</w:t>
            </w:r>
          </w:p>
        </w:tc>
      </w:tr>
      <w:tr w:rsidR="00A51F35" w:rsidRPr="009567C8">
        <w:tc>
          <w:tcPr>
            <w:tcW w:w="1161" w:type="pct"/>
          </w:tcPr>
          <w:p w:rsidR="00A51F35" w:rsidRPr="00C628B1" w:rsidRDefault="00A51F35" w:rsidP="00EB5405">
            <w:p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Тема 4. Тіло та сексуальність в контексті культури.</w:t>
            </w:r>
          </w:p>
          <w:p w:rsidR="00A51F35" w:rsidRPr="00C628B1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525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Default="006D1CDB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6D1CDB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3" w:type="pct"/>
          </w:tcPr>
          <w:p w:rsidR="00A51F35" w:rsidRPr="00540B80" w:rsidRDefault="00B364C8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47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>
        <w:trPr>
          <w:trHeight w:val="686"/>
        </w:trPr>
        <w:tc>
          <w:tcPr>
            <w:tcW w:w="1161" w:type="pct"/>
          </w:tcPr>
          <w:p w:rsidR="00A51F35" w:rsidRPr="00C628B1" w:rsidRDefault="00A51F35" w:rsidP="00EB5405">
            <w:p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Тема 5. Сексуальне виховання.</w:t>
            </w:r>
          </w:p>
        </w:tc>
        <w:tc>
          <w:tcPr>
            <w:tcW w:w="525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Default="006D1CDB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6D1CDB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3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47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>
        <w:trPr>
          <w:trHeight w:val="411"/>
        </w:trPr>
        <w:tc>
          <w:tcPr>
            <w:tcW w:w="1161" w:type="pct"/>
          </w:tcPr>
          <w:p w:rsidR="00A51F35" w:rsidRPr="00C628B1" w:rsidRDefault="00A51F35" w:rsidP="00EB5405">
            <w:p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Тема 6. Людина перед обличчям смерті як соціологічна проблема.</w:t>
            </w:r>
          </w:p>
        </w:tc>
        <w:tc>
          <w:tcPr>
            <w:tcW w:w="525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6D1CDB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46" w:type="pct"/>
          </w:tcPr>
          <w:p w:rsidR="00A51F35" w:rsidRPr="00540B80" w:rsidRDefault="006D1CDB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3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47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>
        <w:trPr>
          <w:trHeight w:val="394"/>
        </w:trPr>
        <w:tc>
          <w:tcPr>
            <w:tcW w:w="1161" w:type="pct"/>
          </w:tcPr>
          <w:p w:rsidR="00A51F35" w:rsidRPr="00C628B1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Разом зарозділом2</w:t>
            </w:r>
          </w:p>
        </w:tc>
        <w:tc>
          <w:tcPr>
            <w:tcW w:w="525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6D1CDB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246" w:type="pct"/>
          </w:tcPr>
          <w:p w:rsidR="00A51F35" w:rsidRPr="00540B80" w:rsidRDefault="006D1CDB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3" w:type="pct"/>
          </w:tcPr>
          <w:p w:rsidR="00A51F35" w:rsidRPr="00540B80" w:rsidRDefault="00B364C8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40</w:t>
            </w:r>
          </w:p>
        </w:tc>
        <w:tc>
          <w:tcPr>
            <w:tcW w:w="47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>
        <w:trPr>
          <w:trHeight w:val="223"/>
        </w:trPr>
        <w:tc>
          <w:tcPr>
            <w:tcW w:w="5000" w:type="pct"/>
            <w:gridSpan w:val="13"/>
          </w:tcPr>
          <w:p w:rsidR="00A51F35" w:rsidRPr="00C628B1" w:rsidRDefault="00A51F35" w:rsidP="00C628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Розділ 3. Практикум із соціології тілесності</w:t>
            </w:r>
          </w:p>
        </w:tc>
      </w:tr>
      <w:tr w:rsidR="00A51F35" w:rsidRPr="009567C8">
        <w:trPr>
          <w:trHeight w:val="326"/>
        </w:trPr>
        <w:tc>
          <w:tcPr>
            <w:tcW w:w="1161" w:type="pct"/>
          </w:tcPr>
          <w:p w:rsidR="00A51F35" w:rsidRPr="00C628B1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Тема 7. «Тіло та дзеркало»: проблема тіла в дзеркалі соціологічних концепцій.</w:t>
            </w:r>
          </w:p>
        </w:tc>
        <w:tc>
          <w:tcPr>
            <w:tcW w:w="525" w:type="pct"/>
          </w:tcPr>
          <w:p w:rsidR="00A51F35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3" w:type="pct"/>
          </w:tcPr>
          <w:p w:rsidR="00A51F35" w:rsidRPr="00540B80" w:rsidRDefault="00B364C8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7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>
        <w:trPr>
          <w:trHeight w:val="1166"/>
        </w:trPr>
        <w:tc>
          <w:tcPr>
            <w:tcW w:w="1161" w:type="pct"/>
          </w:tcPr>
          <w:p w:rsidR="00A51F35" w:rsidRPr="00C628B1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Тема 8. Тіло і сексуальність. Жіночність в текстах культури.</w:t>
            </w:r>
          </w:p>
        </w:tc>
        <w:tc>
          <w:tcPr>
            <w:tcW w:w="525" w:type="pct"/>
          </w:tcPr>
          <w:p w:rsidR="00A51F35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3" w:type="pct"/>
          </w:tcPr>
          <w:p w:rsidR="00A51F35" w:rsidRPr="00540B80" w:rsidRDefault="00B364C8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7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>
        <w:trPr>
          <w:trHeight w:val="197"/>
        </w:trPr>
        <w:tc>
          <w:tcPr>
            <w:tcW w:w="1161" w:type="pct"/>
          </w:tcPr>
          <w:p w:rsidR="00A51F35" w:rsidRPr="00C628B1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Разом за розділом 3</w:t>
            </w:r>
          </w:p>
        </w:tc>
        <w:tc>
          <w:tcPr>
            <w:tcW w:w="525" w:type="pct"/>
          </w:tcPr>
          <w:p w:rsidR="00A51F35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3" w:type="pct"/>
          </w:tcPr>
          <w:p w:rsidR="00A51F35" w:rsidRDefault="00B364C8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47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>
        <w:tc>
          <w:tcPr>
            <w:tcW w:w="1161" w:type="pct"/>
          </w:tcPr>
          <w:p w:rsidR="00A51F35" w:rsidRPr="00C628B1" w:rsidRDefault="00A51F35" w:rsidP="00EB5405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ar-SA"/>
              </w:rPr>
              <w:t xml:space="preserve">Усього годин </w:t>
            </w:r>
          </w:p>
        </w:tc>
        <w:tc>
          <w:tcPr>
            <w:tcW w:w="525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891892" w:rsidRDefault="006D1CDB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18</w:t>
            </w:r>
          </w:p>
        </w:tc>
        <w:tc>
          <w:tcPr>
            <w:tcW w:w="246" w:type="pct"/>
          </w:tcPr>
          <w:p w:rsidR="00A51F35" w:rsidRPr="00891892" w:rsidRDefault="006D1CDB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18</w:t>
            </w:r>
          </w:p>
        </w:tc>
        <w:tc>
          <w:tcPr>
            <w:tcW w:w="337" w:type="pct"/>
          </w:tcPr>
          <w:p w:rsidR="00A51F35" w:rsidRPr="00891892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891892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313" w:type="pct"/>
          </w:tcPr>
          <w:p w:rsidR="00A51F35" w:rsidRPr="00891892" w:rsidRDefault="00B364C8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84</w:t>
            </w:r>
          </w:p>
        </w:tc>
        <w:tc>
          <w:tcPr>
            <w:tcW w:w="47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A51F35" w:rsidRDefault="00A51F35" w:rsidP="00C74F04">
      <w:pPr>
        <w:suppressAutoHyphens/>
        <w:spacing w:after="0" w:line="240" w:lineRule="auto"/>
        <w:ind w:left="7513" w:hanging="425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Default="00A51F35" w:rsidP="00B5020D">
      <w:pPr>
        <w:suppressAutoHyphens/>
        <w:spacing w:after="0" w:line="240" w:lineRule="auto"/>
        <w:ind w:left="7513" w:hanging="6946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lastRenderedPageBreak/>
        <w:t>4</w:t>
      </w:r>
      <w:r w:rsidRPr="00540B80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. Теми семінарських (практичних, лабораторних) занять</w:t>
      </w:r>
    </w:p>
    <w:p w:rsidR="00A51F35" w:rsidRPr="00540B80" w:rsidRDefault="00A51F35" w:rsidP="00B5020D">
      <w:pPr>
        <w:suppressAutoHyphens/>
        <w:spacing w:after="0" w:line="240" w:lineRule="auto"/>
        <w:ind w:left="7513" w:hanging="6946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0"/>
        <w:gridCol w:w="1567"/>
      </w:tblGrid>
      <w:tr w:rsidR="00A51F35" w:rsidRPr="009567C8" w:rsidTr="00EB5D38">
        <w:tc>
          <w:tcPr>
            <w:tcW w:w="709" w:type="dxa"/>
          </w:tcPr>
          <w:p w:rsidR="00A51F35" w:rsidRPr="00540B80" w:rsidRDefault="00A51F35" w:rsidP="00B364C8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№</w:t>
            </w:r>
          </w:p>
          <w:p w:rsidR="00A51F35" w:rsidRPr="00540B80" w:rsidRDefault="00A51F35" w:rsidP="00B364C8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з/п</w:t>
            </w:r>
          </w:p>
        </w:tc>
        <w:tc>
          <w:tcPr>
            <w:tcW w:w="7080" w:type="dxa"/>
          </w:tcPr>
          <w:p w:rsidR="00A51F35" w:rsidRPr="00540B80" w:rsidRDefault="00A51F35" w:rsidP="00B36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Назва теми</w:t>
            </w:r>
          </w:p>
        </w:tc>
        <w:tc>
          <w:tcPr>
            <w:tcW w:w="1567" w:type="dxa"/>
          </w:tcPr>
          <w:p w:rsidR="00A51F35" w:rsidRPr="00540B80" w:rsidRDefault="00A51F35" w:rsidP="00B36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Кількість</w:t>
            </w:r>
          </w:p>
          <w:p w:rsidR="00A51F35" w:rsidRPr="00540B80" w:rsidRDefault="00A51F35" w:rsidP="00B36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годин</w:t>
            </w:r>
          </w:p>
        </w:tc>
      </w:tr>
      <w:tr w:rsidR="00A51F35" w:rsidRPr="009567C8" w:rsidTr="00EB5D38">
        <w:tc>
          <w:tcPr>
            <w:tcW w:w="709" w:type="dxa"/>
          </w:tcPr>
          <w:p w:rsidR="00A51F35" w:rsidRPr="00540B80" w:rsidRDefault="00A51F35" w:rsidP="00B36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080" w:type="dxa"/>
          </w:tcPr>
          <w:p w:rsidR="00A51F35" w:rsidRPr="00540B80" w:rsidRDefault="00A51F35" w:rsidP="00B36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43C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Місце проблематики тілесності в  сучасних соціологічних концепціях</w:t>
            </w:r>
          </w:p>
        </w:tc>
        <w:tc>
          <w:tcPr>
            <w:tcW w:w="1567" w:type="dxa"/>
          </w:tcPr>
          <w:p w:rsidR="00A51F35" w:rsidRPr="00540B80" w:rsidRDefault="00B364C8" w:rsidP="00B36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A51F35" w:rsidRPr="009567C8" w:rsidTr="00EB5D38">
        <w:tc>
          <w:tcPr>
            <w:tcW w:w="709" w:type="dxa"/>
          </w:tcPr>
          <w:p w:rsidR="00A51F35" w:rsidRPr="00540B80" w:rsidRDefault="00A51F35" w:rsidP="00B36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7080" w:type="dxa"/>
          </w:tcPr>
          <w:p w:rsidR="00A51F35" w:rsidRPr="00540B80" w:rsidRDefault="009D6978" w:rsidP="00B36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43C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Особливості та перспективи розвитку соціології тілесності в соціологічному знанні ХХІ століття</w:t>
            </w:r>
          </w:p>
        </w:tc>
        <w:tc>
          <w:tcPr>
            <w:tcW w:w="1567" w:type="dxa"/>
          </w:tcPr>
          <w:p w:rsidR="00A51F35" w:rsidRPr="00540B80" w:rsidRDefault="009D6978" w:rsidP="00B36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A51F35" w:rsidRPr="009567C8" w:rsidTr="00EB5D38">
        <w:trPr>
          <w:trHeight w:val="618"/>
        </w:trPr>
        <w:tc>
          <w:tcPr>
            <w:tcW w:w="709" w:type="dxa"/>
          </w:tcPr>
          <w:p w:rsidR="00A51F35" w:rsidRPr="00540B80" w:rsidRDefault="00A51F35" w:rsidP="00B36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7080" w:type="dxa"/>
          </w:tcPr>
          <w:p w:rsidR="009D6978" w:rsidRPr="00E00418" w:rsidRDefault="009D6978" w:rsidP="00B36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43C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Проблема тілесності в соціологічних концепціях М. Фуко та Ж. </w:t>
            </w:r>
            <w:proofErr w:type="spellStart"/>
            <w:r w:rsidRPr="001043C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Бодрійяра</w:t>
            </w:r>
            <w:proofErr w:type="spellEnd"/>
          </w:p>
        </w:tc>
        <w:tc>
          <w:tcPr>
            <w:tcW w:w="1567" w:type="dxa"/>
          </w:tcPr>
          <w:p w:rsidR="00A51F35" w:rsidRPr="00540B80" w:rsidRDefault="009D6978" w:rsidP="00B36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</w:tr>
      <w:tr w:rsidR="00A51F35" w:rsidRPr="009567C8" w:rsidTr="00EB5D38">
        <w:trPr>
          <w:trHeight w:val="463"/>
        </w:trPr>
        <w:tc>
          <w:tcPr>
            <w:tcW w:w="709" w:type="dxa"/>
          </w:tcPr>
          <w:p w:rsidR="00A51F35" w:rsidRDefault="00A51F35" w:rsidP="00B36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7080" w:type="dxa"/>
          </w:tcPr>
          <w:p w:rsidR="00A51F35" w:rsidRPr="001043C7" w:rsidRDefault="00A51F35" w:rsidP="00B36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43C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Тіло та сексуальність в контексті культури.</w:t>
            </w:r>
          </w:p>
        </w:tc>
        <w:tc>
          <w:tcPr>
            <w:tcW w:w="1567" w:type="dxa"/>
          </w:tcPr>
          <w:p w:rsidR="00A51F35" w:rsidRPr="00540B80" w:rsidRDefault="00EB5D38" w:rsidP="00B36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</w:tr>
      <w:tr w:rsidR="00A51F35" w:rsidRPr="009567C8" w:rsidTr="00EB5D38">
        <w:trPr>
          <w:trHeight w:val="348"/>
        </w:trPr>
        <w:tc>
          <w:tcPr>
            <w:tcW w:w="709" w:type="dxa"/>
          </w:tcPr>
          <w:p w:rsidR="00A51F35" w:rsidRDefault="00A51F35" w:rsidP="00B36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7080" w:type="dxa"/>
          </w:tcPr>
          <w:p w:rsidR="00A51F35" w:rsidRDefault="00A51F35" w:rsidP="00B36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43C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Сексуальне виховання.</w:t>
            </w:r>
          </w:p>
        </w:tc>
        <w:tc>
          <w:tcPr>
            <w:tcW w:w="1567" w:type="dxa"/>
          </w:tcPr>
          <w:p w:rsidR="00A51F35" w:rsidRPr="00540B80" w:rsidRDefault="00A51F35" w:rsidP="00B36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A51F35" w:rsidRPr="009567C8" w:rsidTr="00EB5D38">
        <w:trPr>
          <w:trHeight w:val="463"/>
        </w:trPr>
        <w:tc>
          <w:tcPr>
            <w:tcW w:w="709" w:type="dxa"/>
          </w:tcPr>
          <w:p w:rsidR="00A51F35" w:rsidRDefault="00A51F35" w:rsidP="00B36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080" w:type="dxa"/>
          </w:tcPr>
          <w:p w:rsidR="00A51F35" w:rsidRDefault="00A51F35" w:rsidP="00B36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043C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Людина перед обличчям смерті як соціологічна проблема.</w:t>
            </w:r>
          </w:p>
        </w:tc>
        <w:tc>
          <w:tcPr>
            <w:tcW w:w="1567" w:type="dxa"/>
          </w:tcPr>
          <w:p w:rsidR="00A51F35" w:rsidRPr="00540B80" w:rsidRDefault="00B364C8" w:rsidP="00B36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B364C8" w:rsidTr="00B364C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9" w:type="dxa"/>
          </w:tcPr>
          <w:p w:rsidR="00B364C8" w:rsidRDefault="00B364C8" w:rsidP="00B36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080" w:type="dxa"/>
          </w:tcPr>
          <w:p w:rsidR="00B364C8" w:rsidRPr="00B364C8" w:rsidRDefault="00B364C8" w:rsidP="00B364C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B364C8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Разом</w:t>
            </w:r>
          </w:p>
        </w:tc>
        <w:tc>
          <w:tcPr>
            <w:tcW w:w="1567" w:type="dxa"/>
          </w:tcPr>
          <w:p w:rsidR="00B364C8" w:rsidRPr="00B364C8" w:rsidRDefault="00B364C8" w:rsidP="00B364C8">
            <w:pPr>
              <w:suppressAutoHyphens/>
              <w:spacing w:after="0" w:line="240" w:lineRule="auto"/>
              <w:ind w:left="7513" w:hanging="6946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B364C8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18</w:t>
            </w:r>
          </w:p>
        </w:tc>
      </w:tr>
    </w:tbl>
    <w:p w:rsidR="00B364C8" w:rsidRPr="00540B80" w:rsidRDefault="00B364C8" w:rsidP="00B5020D">
      <w:pPr>
        <w:suppressAutoHyphens/>
        <w:spacing w:after="0" w:line="240" w:lineRule="auto"/>
        <w:ind w:left="7513" w:hanging="6946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Pr="00B5020D" w:rsidRDefault="00A51F35" w:rsidP="00B5020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B5020D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5. Завдання для самостійної робота</w:t>
      </w:r>
    </w:p>
    <w:p w:rsidR="00A51F35" w:rsidRPr="00634BB6" w:rsidRDefault="00A51F35" w:rsidP="00634BB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959"/>
        <w:gridCol w:w="1620"/>
      </w:tblGrid>
      <w:tr w:rsidR="00A51F35" w:rsidRPr="009567C8" w:rsidTr="00C628B1">
        <w:tc>
          <w:tcPr>
            <w:tcW w:w="709" w:type="dxa"/>
          </w:tcPr>
          <w:p w:rsidR="00A51F35" w:rsidRPr="00540B80" w:rsidRDefault="00A51F35" w:rsidP="00EB5405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№</w:t>
            </w:r>
          </w:p>
          <w:p w:rsidR="00A51F35" w:rsidRPr="00540B80" w:rsidRDefault="00A51F35" w:rsidP="00EB5405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з/п</w:t>
            </w:r>
          </w:p>
        </w:tc>
        <w:tc>
          <w:tcPr>
            <w:tcW w:w="6959" w:type="dxa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Види та зміст самостійної роботи</w:t>
            </w:r>
          </w:p>
        </w:tc>
        <w:tc>
          <w:tcPr>
            <w:tcW w:w="1620" w:type="dxa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Кількість</w:t>
            </w:r>
          </w:p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годин</w:t>
            </w:r>
          </w:p>
        </w:tc>
      </w:tr>
      <w:tr w:rsidR="00A51F35" w:rsidRPr="009567C8" w:rsidTr="00C628B1">
        <w:tc>
          <w:tcPr>
            <w:tcW w:w="709" w:type="dxa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959" w:type="dxa"/>
          </w:tcPr>
          <w:p w:rsidR="00A51F35" w:rsidRPr="001749A6" w:rsidRDefault="001749A6" w:rsidP="001749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Підготовка до семінарських занять</w:t>
            </w:r>
          </w:p>
        </w:tc>
        <w:tc>
          <w:tcPr>
            <w:tcW w:w="1620" w:type="dxa"/>
          </w:tcPr>
          <w:p w:rsidR="00A51F35" w:rsidRPr="00540B80" w:rsidRDefault="00B364C8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="00CD7B3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A51F35" w:rsidRPr="009567C8" w:rsidTr="009E0E22">
        <w:trPr>
          <w:trHeight w:val="714"/>
        </w:trPr>
        <w:tc>
          <w:tcPr>
            <w:tcW w:w="709" w:type="dxa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959" w:type="dxa"/>
          </w:tcPr>
          <w:p w:rsidR="00A51F35" w:rsidRDefault="001749A6" w:rsidP="001749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Підготовка до контрольних робіт, передбачених навчальним планом</w:t>
            </w:r>
          </w:p>
          <w:p w:rsidR="006D5D87" w:rsidRPr="00E00418" w:rsidRDefault="006D5D87" w:rsidP="001749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20" w:type="dxa"/>
          </w:tcPr>
          <w:p w:rsidR="00A51F35" w:rsidRPr="00540B80" w:rsidRDefault="007D2401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</w:tr>
      <w:tr w:rsidR="006D5D87" w:rsidRPr="009567C8" w:rsidTr="009E0E22">
        <w:trPr>
          <w:trHeight w:val="457"/>
        </w:trPr>
        <w:tc>
          <w:tcPr>
            <w:tcW w:w="709" w:type="dxa"/>
          </w:tcPr>
          <w:p w:rsidR="006D5D87" w:rsidRPr="00540B80" w:rsidRDefault="009E0E22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6959" w:type="dxa"/>
          </w:tcPr>
          <w:p w:rsidR="006D5D87" w:rsidRDefault="00CB0A97" w:rsidP="001749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Написання контрольних робіт</w:t>
            </w:r>
          </w:p>
        </w:tc>
        <w:tc>
          <w:tcPr>
            <w:tcW w:w="1620" w:type="dxa"/>
          </w:tcPr>
          <w:p w:rsidR="006D5D87" w:rsidRDefault="006D5D87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</w:tr>
      <w:tr w:rsidR="00A51F35" w:rsidRPr="009567C8" w:rsidTr="002E5FCB">
        <w:trPr>
          <w:trHeight w:val="771"/>
        </w:trPr>
        <w:tc>
          <w:tcPr>
            <w:tcW w:w="709" w:type="dxa"/>
          </w:tcPr>
          <w:p w:rsidR="00A51F35" w:rsidRPr="00540B80" w:rsidRDefault="00422D0D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6959" w:type="dxa"/>
          </w:tcPr>
          <w:p w:rsidR="00A51F35" w:rsidRPr="00E1176A" w:rsidRDefault="006D5D87" w:rsidP="00EB54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Підготовка матеріалів для написання </w:t>
            </w:r>
            <w:r w:rsidR="009A6C9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реферату за темою, що пропонується викладачем</w:t>
            </w:r>
          </w:p>
        </w:tc>
        <w:tc>
          <w:tcPr>
            <w:tcW w:w="1620" w:type="dxa"/>
          </w:tcPr>
          <w:p w:rsidR="00A51F35" w:rsidRPr="00540B80" w:rsidRDefault="00382EE0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="007D240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</w:tr>
      <w:tr w:rsidR="006D5D87" w:rsidRPr="009567C8" w:rsidTr="009E0E22">
        <w:trPr>
          <w:trHeight w:val="347"/>
        </w:trPr>
        <w:tc>
          <w:tcPr>
            <w:tcW w:w="709" w:type="dxa"/>
          </w:tcPr>
          <w:p w:rsidR="006D5D87" w:rsidRDefault="00422D0D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959" w:type="dxa"/>
          </w:tcPr>
          <w:p w:rsidR="006D5D87" w:rsidRDefault="00CB0A97" w:rsidP="00EB54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Написання реферату</w:t>
            </w:r>
          </w:p>
        </w:tc>
        <w:tc>
          <w:tcPr>
            <w:tcW w:w="1620" w:type="dxa"/>
          </w:tcPr>
          <w:p w:rsidR="006D5D87" w:rsidRDefault="00382EE0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="006D5D8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</w:tr>
      <w:tr w:rsidR="00A51F35" w:rsidRPr="009567C8" w:rsidTr="00C628B1">
        <w:trPr>
          <w:trHeight w:val="314"/>
        </w:trPr>
        <w:tc>
          <w:tcPr>
            <w:tcW w:w="709" w:type="dxa"/>
          </w:tcPr>
          <w:p w:rsidR="00A51F35" w:rsidRPr="00540B80" w:rsidRDefault="00422D0D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6959" w:type="dxa"/>
          </w:tcPr>
          <w:p w:rsidR="00A51F35" w:rsidRDefault="009A6C90" w:rsidP="00EB54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Підготовка до екзаменаційної роботи </w:t>
            </w:r>
          </w:p>
        </w:tc>
        <w:tc>
          <w:tcPr>
            <w:tcW w:w="1620" w:type="dxa"/>
          </w:tcPr>
          <w:p w:rsidR="00A51F35" w:rsidRPr="00540B80" w:rsidRDefault="00B364C8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="00CD7B3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A51F35" w:rsidRPr="009567C8" w:rsidTr="00C628B1">
        <w:tc>
          <w:tcPr>
            <w:tcW w:w="709" w:type="dxa"/>
          </w:tcPr>
          <w:p w:rsidR="00A51F35" w:rsidRPr="00540B80" w:rsidRDefault="00A51F35" w:rsidP="002E5FC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959" w:type="dxa"/>
          </w:tcPr>
          <w:p w:rsidR="00A51F35" w:rsidRPr="006E42AD" w:rsidRDefault="00A51F35" w:rsidP="00B364C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6E4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 xml:space="preserve">Разом </w:t>
            </w:r>
          </w:p>
        </w:tc>
        <w:tc>
          <w:tcPr>
            <w:tcW w:w="1620" w:type="dxa"/>
          </w:tcPr>
          <w:p w:rsidR="00A51F35" w:rsidRPr="006E42AD" w:rsidRDefault="00B364C8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84</w:t>
            </w:r>
          </w:p>
        </w:tc>
      </w:tr>
    </w:tbl>
    <w:p w:rsidR="00A51F35" w:rsidRDefault="00A51F35" w:rsidP="00634BB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A51F35" w:rsidRPr="0090059E" w:rsidRDefault="00A51F35" w:rsidP="009005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90059E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6. Індивідуальні завдання</w:t>
      </w:r>
    </w:p>
    <w:p w:rsidR="00A51F35" w:rsidRPr="0090059E" w:rsidRDefault="00A51F35" w:rsidP="0090059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Pr="00B80D10" w:rsidRDefault="00A51F35" w:rsidP="00B5020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Реферат за темою, яку пропонує викладач. </w:t>
      </w:r>
    </w:p>
    <w:p w:rsidR="00A51F35" w:rsidRPr="0090059E" w:rsidRDefault="00A51F35" w:rsidP="00B5020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Pr="0090059E" w:rsidRDefault="00A51F35" w:rsidP="009005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90059E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7. Методи контролю</w:t>
      </w:r>
    </w:p>
    <w:p w:rsidR="00A51F35" w:rsidRPr="0090059E" w:rsidRDefault="00A51F35" w:rsidP="0090059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Pr="0090059E" w:rsidRDefault="00A51F35" w:rsidP="00B5020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Екзамен, дві </w:t>
      </w:r>
      <w:r w:rsidRPr="0090059E">
        <w:rPr>
          <w:rFonts w:ascii="Times New Roman" w:hAnsi="Times New Roman" w:cs="Times New Roman"/>
          <w:sz w:val="24"/>
          <w:szCs w:val="24"/>
          <w:lang w:val="uk-UA" w:eastAsia="ar-SA"/>
        </w:rPr>
        <w:t>поточні контрольні роботи, робота на семінарських заняттях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.</w:t>
      </w:r>
    </w:p>
    <w:p w:rsidR="00A51F35" w:rsidRPr="00540B80" w:rsidRDefault="00A51F35" w:rsidP="00634BB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A51F35" w:rsidRDefault="00A51F35" w:rsidP="009005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br w:type="page"/>
      </w:r>
      <w:r w:rsidRPr="0090059E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lastRenderedPageBreak/>
        <w:t>8. Схема нарахування балів</w:t>
      </w:r>
    </w:p>
    <w:p w:rsidR="00A51F35" w:rsidRPr="0090059E" w:rsidRDefault="00A51F35" w:rsidP="009005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A51F35" w:rsidRPr="00792F1A" w:rsidRDefault="00A51F35" w:rsidP="0090059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792F1A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Підсумковий семестровий ко</w:t>
      </w:r>
      <w:r w:rsidR="00792F1A" w:rsidRPr="00792F1A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нтроль при проведенні екзаменаційної </w:t>
      </w:r>
      <w:r w:rsidRPr="00792F1A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роботи</w:t>
      </w:r>
    </w:p>
    <w:p w:rsidR="00A51F35" w:rsidRPr="00792F1A" w:rsidRDefault="00A51F35" w:rsidP="0090059E">
      <w:pPr>
        <w:tabs>
          <w:tab w:val="num" w:pos="129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276"/>
        <w:gridCol w:w="1227"/>
        <w:gridCol w:w="49"/>
        <w:gridCol w:w="1701"/>
        <w:gridCol w:w="1842"/>
        <w:gridCol w:w="909"/>
        <w:gridCol w:w="1260"/>
        <w:gridCol w:w="950"/>
      </w:tblGrid>
      <w:tr w:rsidR="00A51F35" w:rsidRPr="00792F1A">
        <w:trPr>
          <w:jc w:val="center"/>
        </w:trPr>
        <w:tc>
          <w:tcPr>
            <w:tcW w:w="8275" w:type="dxa"/>
            <w:gridSpan w:val="7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Поточний контроль, самостійна робота, індивідуальні завдання</w:t>
            </w:r>
          </w:p>
        </w:tc>
        <w:tc>
          <w:tcPr>
            <w:tcW w:w="1260" w:type="dxa"/>
            <w:vMerge w:val="restart"/>
            <w:vAlign w:val="center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Екзаменаційна</w:t>
            </w:r>
          </w:p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робота</w:t>
            </w:r>
          </w:p>
        </w:tc>
        <w:tc>
          <w:tcPr>
            <w:tcW w:w="950" w:type="dxa"/>
            <w:vMerge w:val="restart"/>
            <w:vAlign w:val="center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Сума</w:t>
            </w:r>
          </w:p>
        </w:tc>
      </w:tr>
      <w:tr w:rsidR="00A51F35" w:rsidRPr="00792F1A">
        <w:trPr>
          <w:jc w:val="center"/>
        </w:trPr>
        <w:tc>
          <w:tcPr>
            <w:tcW w:w="1271" w:type="dxa"/>
            <w:vAlign w:val="center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Розділ 1</w:t>
            </w:r>
          </w:p>
        </w:tc>
        <w:tc>
          <w:tcPr>
            <w:tcW w:w="1276" w:type="dxa"/>
            <w:vAlign w:val="center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Розділ 2</w:t>
            </w:r>
          </w:p>
        </w:tc>
        <w:tc>
          <w:tcPr>
            <w:tcW w:w="1276" w:type="dxa"/>
            <w:gridSpan w:val="2"/>
            <w:vAlign w:val="center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Розділ 3</w:t>
            </w:r>
          </w:p>
        </w:tc>
        <w:tc>
          <w:tcPr>
            <w:tcW w:w="1701" w:type="dxa"/>
            <w:vAlign w:val="center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Контрольна робота, передбачена навчальним планом</w:t>
            </w:r>
          </w:p>
        </w:tc>
        <w:tc>
          <w:tcPr>
            <w:tcW w:w="1842" w:type="dxa"/>
            <w:vAlign w:val="center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Індивідуальне завдання</w:t>
            </w:r>
          </w:p>
          <w:p w:rsidR="00A51F35" w:rsidRPr="00792F1A" w:rsidRDefault="00A51F35" w:rsidP="000B4157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(реферат)</w:t>
            </w:r>
          </w:p>
        </w:tc>
        <w:tc>
          <w:tcPr>
            <w:tcW w:w="909" w:type="dxa"/>
            <w:vAlign w:val="center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Разом</w:t>
            </w:r>
          </w:p>
        </w:tc>
        <w:tc>
          <w:tcPr>
            <w:tcW w:w="1260" w:type="dxa"/>
            <w:vMerge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50" w:type="dxa"/>
            <w:vMerge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792F1A">
        <w:trPr>
          <w:jc w:val="center"/>
        </w:trPr>
        <w:tc>
          <w:tcPr>
            <w:tcW w:w="1271" w:type="dxa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Т1 – Т3</w:t>
            </w:r>
          </w:p>
        </w:tc>
        <w:tc>
          <w:tcPr>
            <w:tcW w:w="1276" w:type="dxa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Т4 – Т6</w:t>
            </w:r>
          </w:p>
        </w:tc>
        <w:tc>
          <w:tcPr>
            <w:tcW w:w="1227" w:type="dxa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Т7 – Т8</w:t>
            </w:r>
          </w:p>
        </w:tc>
        <w:tc>
          <w:tcPr>
            <w:tcW w:w="1750" w:type="dxa"/>
            <w:gridSpan w:val="2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2" w:type="dxa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9" w:type="dxa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60" w:type="dxa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50" w:type="dxa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>
        <w:trPr>
          <w:jc w:val="center"/>
        </w:trPr>
        <w:tc>
          <w:tcPr>
            <w:tcW w:w="1271" w:type="dxa"/>
          </w:tcPr>
          <w:p w:rsidR="00A51F35" w:rsidRPr="00792F1A" w:rsidRDefault="002D3E58" w:rsidP="0068441C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276" w:type="dxa"/>
          </w:tcPr>
          <w:p w:rsidR="00A51F35" w:rsidRPr="00792F1A" w:rsidRDefault="009D6978" w:rsidP="0068441C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227" w:type="dxa"/>
          </w:tcPr>
          <w:p w:rsidR="00A51F35" w:rsidRPr="00792F1A" w:rsidRDefault="00A51F35" w:rsidP="0068441C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50" w:type="dxa"/>
            <w:gridSpan w:val="2"/>
          </w:tcPr>
          <w:p w:rsidR="00A51F35" w:rsidRPr="00792F1A" w:rsidRDefault="00A82A63" w:rsidP="0068441C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2х5</w:t>
            </w:r>
          </w:p>
        </w:tc>
        <w:tc>
          <w:tcPr>
            <w:tcW w:w="1842" w:type="dxa"/>
          </w:tcPr>
          <w:p w:rsidR="00A51F35" w:rsidRPr="00792F1A" w:rsidRDefault="00382EE0" w:rsidP="0068441C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  <w:r w:rsidR="002D3E5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909" w:type="dxa"/>
          </w:tcPr>
          <w:p w:rsidR="00A51F35" w:rsidRPr="00792F1A" w:rsidRDefault="00A51F35" w:rsidP="0068441C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1260" w:type="dxa"/>
          </w:tcPr>
          <w:p w:rsidR="00A51F35" w:rsidRPr="00792F1A" w:rsidRDefault="00A51F35" w:rsidP="0068441C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40</w:t>
            </w:r>
          </w:p>
        </w:tc>
        <w:tc>
          <w:tcPr>
            <w:tcW w:w="950" w:type="dxa"/>
          </w:tcPr>
          <w:p w:rsidR="00A51F35" w:rsidRPr="004B5DB3" w:rsidRDefault="00A51F35" w:rsidP="0068441C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</w:tbl>
    <w:p w:rsidR="00A51F35" w:rsidRDefault="00A51F35" w:rsidP="00332B0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2D3E58" w:rsidRDefault="002D3E58" w:rsidP="006367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2D3E58" w:rsidRDefault="002D3E58" w:rsidP="006367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2D3E58" w:rsidRPr="00223ABF" w:rsidRDefault="002D3E58" w:rsidP="002D3E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16B42">
        <w:rPr>
          <w:rFonts w:ascii="Times New Roman" w:hAnsi="Times New Roman" w:cs="Times New Roman"/>
          <w:b/>
          <w:sz w:val="24"/>
          <w:szCs w:val="24"/>
          <w:lang w:val="uk-UA" w:eastAsia="ar-SA"/>
        </w:rPr>
        <w:t>Критерії оцінювання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екзаменаційної роботи</w:t>
      </w:r>
    </w:p>
    <w:p w:rsidR="002D3E58" w:rsidRPr="00223ABF" w:rsidRDefault="002D3E58" w:rsidP="002D3E5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2D3E58" w:rsidRPr="001A498B" w:rsidTr="009E0E22">
        <w:tc>
          <w:tcPr>
            <w:tcW w:w="959" w:type="dxa"/>
          </w:tcPr>
          <w:p w:rsidR="002D3E58" w:rsidRPr="001A498B" w:rsidRDefault="002D3E58" w:rsidP="009E0E22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40-32</w:t>
            </w:r>
          </w:p>
        </w:tc>
        <w:tc>
          <w:tcPr>
            <w:tcW w:w="8612" w:type="dxa"/>
          </w:tcPr>
          <w:p w:rsidR="002D3E58" w:rsidRPr="001A498B" w:rsidRDefault="002D3E58" w:rsidP="009E0E22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 отримують студенти, які в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екзаменаційній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роботі продемонстрували ґрунтовні знання у відповіді на запитання білету; творчий підхід до розкриття теми, з відсилками як до джерел обов’язкової, так і до джерел додаткової літератури; вміння актуалізувати науковий пошук та аргументувати свою думку; навички написання якісного, структурованого академічного тексту.</w:t>
            </w:r>
          </w:p>
        </w:tc>
      </w:tr>
      <w:tr w:rsidR="002D3E58" w:rsidRPr="001A498B" w:rsidTr="009E0E22">
        <w:tc>
          <w:tcPr>
            <w:tcW w:w="959" w:type="dxa"/>
          </w:tcPr>
          <w:p w:rsidR="002D3E58" w:rsidRPr="001A498B" w:rsidRDefault="002D3E58" w:rsidP="009E0E22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31-24</w:t>
            </w:r>
          </w:p>
        </w:tc>
        <w:tc>
          <w:tcPr>
            <w:tcW w:w="8612" w:type="dxa"/>
          </w:tcPr>
          <w:p w:rsidR="002D3E58" w:rsidRPr="001A498B" w:rsidRDefault="002D3E58" w:rsidP="009E0E22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отримують студенти, які повністю відповіли на запитання залікового білету, але їхній відповіді бракує творчого підходу,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трансгесії</w:t>
            </w:r>
            <w:proofErr w:type="spellEnd"/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межі викладеного в лекціях матеріалу; бракує апеляцій до джерел додаткової літератури; у тексті присутня чітка аргументація, логіка викладу, структура, проте можуть мати місце деякі фактологічні помилки тощо. </w:t>
            </w:r>
          </w:p>
        </w:tc>
      </w:tr>
      <w:tr w:rsidR="002D3E58" w:rsidRPr="001A498B" w:rsidTr="009E0E22">
        <w:tc>
          <w:tcPr>
            <w:tcW w:w="959" w:type="dxa"/>
          </w:tcPr>
          <w:p w:rsidR="002D3E58" w:rsidRPr="001A498B" w:rsidRDefault="002D3E58" w:rsidP="009E0E22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8612" w:type="dxa"/>
          </w:tcPr>
          <w:p w:rsidR="002D3E58" w:rsidRPr="001A498B" w:rsidRDefault="002D3E58" w:rsidP="009E0E22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отримують студенти, які повністю відповіли на запитання залікового білету, використавши знання, отримані лише на лекційних заняттях, в роботі бракує творчого (пере)осмислення цих знань, не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проблематизуються</w:t>
            </w:r>
            <w:proofErr w:type="spellEnd"/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питання, а дається заздалегідь заготовлена відповідь; текст в цілому структурований, якісний, з невеликою кількістю несуттєвих помилок.</w:t>
            </w:r>
          </w:p>
        </w:tc>
      </w:tr>
      <w:tr w:rsidR="002D3E58" w:rsidRPr="001A498B" w:rsidTr="009E0E22">
        <w:tc>
          <w:tcPr>
            <w:tcW w:w="959" w:type="dxa"/>
          </w:tcPr>
          <w:p w:rsidR="002D3E58" w:rsidRPr="001A498B" w:rsidRDefault="002D3E58" w:rsidP="009E0E22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8612" w:type="dxa"/>
          </w:tcPr>
          <w:p w:rsidR="002D3E58" w:rsidRPr="001A498B" w:rsidRDefault="002D3E58" w:rsidP="009E0E22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 отримують  студенти, які відповіли на запитання залікового білету, проте деякі аспекти теми залишилися не розкритими; відповідь, у якій студент використовує знання, отримане на лекціях, структурована, логічна, але не аргументована; робота має лексичні, стилістичні, фактологічні помилки, яких не надто багато. </w:t>
            </w:r>
          </w:p>
        </w:tc>
      </w:tr>
      <w:tr w:rsidR="002D3E58" w:rsidRPr="001A498B" w:rsidTr="009E0E22">
        <w:tc>
          <w:tcPr>
            <w:tcW w:w="959" w:type="dxa"/>
          </w:tcPr>
          <w:p w:rsidR="002D3E58" w:rsidRPr="001A498B" w:rsidRDefault="002D3E58" w:rsidP="009E0E22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  <w:tc>
          <w:tcPr>
            <w:tcW w:w="8612" w:type="dxa"/>
          </w:tcPr>
          <w:p w:rsidR="002D3E58" w:rsidRPr="001A498B" w:rsidRDefault="002D3E58" w:rsidP="009E0E22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  отримують  студенти,  у роботі яких є спроба відповіді на поставленні питання, яка виглядає поверховою; текст не структурований, відсутня логіка викладу матеріалу та його аргументація; мають місце  помилки як у знанні матеріалу, так і мовні, яких доволі багато.</w:t>
            </w:r>
          </w:p>
        </w:tc>
      </w:tr>
    </w:tbl>
    <w:p w:rsidR="002D3E58" w:rsidRPr="00223ABF" w:rsidRDefault="002D3E58" w:rsidP="002D3E5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2D3E58" w:rsidRDefault="002D3E58" w:rsidP="002D3E5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2D3E58" w:rsidRDefault="002D3E58" w:rsidP="002D3E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2D3E58" w:rsidRDefault="002D3E58" w:rsidP="002D3E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2D3E58" w:rsidRDefault="002D3E58" w:rsidP="002D3E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2D3E58" w:rsidRDefault="002D3E58" w:rsidP="002D3E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2D3E58" w:rsidRDefault="002D3E58" w:rsidP="002D3E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lastRenderedPageBreak/>
        <w:t>Критерії оцінювання реферату</w:t>
      </w:r>
    </w:p>
    <w:p w:rsidR="002D3E58" w:rsidRDefault="002D3E58" w:rsidP="002D3E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8C01A4" w:rsidRPr="00223ABF" w:rsidRDefault="008C01A4" w:rsidP="008C01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8C01A4" w:rsidRPr="0065517E" w:rsidTr="00B65DB1">
        <w:trPr>
          <w:trHeight w:val="2566"/>
        </w:trPr>
        <w:tc>
          <w:tcPr>
            <w:tcW w:w="959" w:type="dxa"/>
          </w:tcPr>
          <w:p w:rsidR="008C01A4" w:rsidRPr="00A87D2E" w:rsidRDefault="009D6978" w:rsidP="009E0E22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C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612" w:type="dxa"/>
          </w:tcPr>
          <w:p w:rsidR="008C01A4" w:rsidRPr="001A498B" w:rsidRDefault="008C01A4" w:rsidP="00B65DB1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 отримують студенти, які в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65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продемонстрували ґрунтовні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 обраної теми, змогли реалізувати творчий</w:t>
            </w:r>
            <w:r w:rsidR="00B65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критичний підхо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B65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її осмисленні; робота вирізняється цілісністю, є абсолютно самостійною</w:t>
            </w:r>
            <w:r w:rsidR="00B65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текст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структурований, логічний, написаний якісною академічною мовою та відповідає всім формальним вимогам до </w:t>
            </w:r>
            <w:r w:rsidR="00B65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під час захисту студент демонструє вміння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актуалізувати науковий пошук та аргументувати свою думку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високе володіння матеріалом; презентація </w:t>
            </w:r>
            <w:r w:rsidR="00B65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містить суттєвих неточностей та помилок</w:t>
            </w:r>
            <w:r w:rsidR="00B65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C01A4" w:rsidRPr="0065517E" w:rsidTr="009E0E22">
        <w:tc>
          <w:tcPr>
            <w:tcW w:w="959" w:type="dxa"/>
          </w:tcPr>
          <w:p w:rsidR="008C01A4" w:rsidRPr="00A87D2E" w:rsidRDefault="009D6978" w:rsidP="009E0E22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23-18</w:t>
            </w:r>
          </w:p>
        </w:tc>
        <w:tc>
          <w:tcPr>
            <w:tcW w:w="8612" w:type="dxa"/>
          </w:tcPr>
          <w:p w:rsidR="008C01A4" w:rsidRPr="001A498B" w:rsidRDefault="008C01A4" w:rsidP="00B65DB1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 отримують студенти, які в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65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рефераті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продемонстрували ґрунтовні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з обраної теми, змогли реалізувати </w:t>
            </w:r>
            <w:r w:rsidR="00B65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критичний підхід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її осмисленні; робота розкриває досліджувану тему, є самостійною, проте їй бракує творчого осмислення теми; текст </w:t>
            </w:r>
            <w:r w:rsidR="00B65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структурований, логічний, написаний якісною академічною мовою та відповідає всім формальним вимогам до </w:t>
            </w:r>
            <w:r w:rsidR="00B65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під час захисту студент демонструє вміння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актуалізувати науковий пошук та аргументувати свою думку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високе володіння матеріалом; презентація </w:t>
            </w:r>
            <w:r w:rsidR="00B65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може містити неточності та помилки</w:t>
            </w:r>
            <w:r w:rsidR="00B65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C01A4" w:rsidRPr="00B65DB1" w:rsidTr="009E0E22">
        <w:tc>
          <w:tcPr>
            <w:tcW w:w="959" w:type="dxa"/>
          </w:tcPr>
          <w:p w:rsidR="008C01A4" w:rsidRPr="00A87D2E" w:rsidRDefault="009D6978" w:rsidP="009E0E22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17-12</w:t>
            </w:r>
          </w:p>
        </w:tc>
        <w:tc>
          <w:tcPr>
            <w:tcW w:w="8612" w:type="dxa"/>
          </w:tcPr>
          <w:p w:rsidR="008C01A4" w:rsidRPr="001A498B" w:rsidRDefault="008C01A4" w:rsidP="00B65DB1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 отримують студенти, які в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65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рефераті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продемонстрували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добре знання обраної теми; студент у викладі матеріалу спирається на загальновідомі джерела, власного авторського тексту бракує, як і </w:t>
            </w:r>
            <w:r w:rsidR="00B65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критичного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осмислення теми; текст </w:t>
            </w:r>
            <w:r w:rsidR="00B65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структурований, написаний якісною академічною мовою та відповідає більшості з формальних вимог до </w:t>
            </w:r>
            <w:r w:rsidR="00B65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під час захисту студент демонструє добре володіння матеріалом; презентація може містити неточності та помилки</w:t>
            </w:r>
            <w:r w:rsidR="00B65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C01A4" w:rsidRPr="0065517E" w:rsidTr="009E0E22">
        <w:tc>
          <w:tcPr>
            <w:tcW w:w="959" w:type="dxa"/>
          </w:tcPr>
          <w:p w:rsidR="008C01A4" w:rsidRPr="00A87D2E" w:rsidRDefault="009D6978" w:rsidP="009E0E22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11-6</w:t>
            </w:r>
          </w:p>
        </w:tc>
        <w:tc>
          <w:tcPr>
            <w:tcW w:w="8612" w:type="dxa"/>
          </w:tcPr>
          <w:p w:rsidR="008C01A4" w:rsidRPr="001A498B" w:rsidRDefault="008C01A4" w:rsidP="00B65DB1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 отримують  студенти,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задовільно впоралися з написанням </w:t>
            </w:r>
            <w:r w:rsidR="00B65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тобто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деякі аспекти теми залишилися не розкритими;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</w:t>
            </w:r>
            <w:r w:rsidR="00B65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виглядає несамостійною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проте текст відповідає темі та більшості з формальних вимог до написання </w:t>
            </w:r>
            <w:r w:rsidR="00B65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робота має лексичних, стилістичних, фактологічних помилок, яких не багато; під час захисту студент демонструє задовільне володіння матеріалом; презентація містить неточності та помилки.</w:t>
            </w:r>
          </w:p>
        </w:tc>
      </w:tr>
      <w:tr w:rsidR="008C01A4" w:rsidRPr="0065517E" w:rsidTr="009E0E22">
        <w:tc>
          <w:tcPr>
            <w:tcW w:w="959" w:type="dxa"/>
          </w:tcPr>
          <w:p w:rsidR="008C01A4" w:rsidRPr="00A87D2E" w:rsidRDefault="009D6978" w:rsidP="009E0E22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C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</w:t>
            </w:r>
          </w:p>
        </w:tc>
        <w:tc>
          <w:tcPr>
            <w:tcW w:w="8612" w:type="dxa"/>
          </w:tcPr>
          <w:p w:rsidR="008C01A4" w:rsidRPr="001A498B" w:rsidRDefault="008C01A4" w:rsidP="00B65DB1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 отримують  студенти,  у роботі яких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присутня велика кількість помилок, які стосуються розкриття теми та структури роботи, так і формальних вимог до її написання. Робота виглядає несамостійною або містить ознаки плагіату;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має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 лексичних, стилістичних, фактологічних помилок; під час захисту студент демонструє погане володіння матеріалом; презентація містить неточності та помилки.</w:t>
            </w:r>
          </w:p>
        </w:tc>
      </w:tr>
    </w:tbl>
    <w:p w:rsidR="002D3E58" w:rsidRDefault="002D3E58" w:rsidP="008C01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9D6978" w:rsidRDefault="009D6978" w:rsidP="002D3E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B65DB1" w:rsidRDefault="00B65DB1" w:rsidP="002D3E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B65DB1" w:rsidRDefault="00B65DB1" w:rsidP="002D3E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B65DB1" w:rsidRDefault="00B65DB1" w:rsidP="002D3E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B65DB1" w:rsidRDefault="00B65DB1" w:rsidP="002D3E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B65DB1" w:rsidRDefault="00B65DB1" w:rsidP="002D3E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B65DB1" w:rsidRDefault="00B65DB1" w:rsidP="002D3E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B65DB1" w:rsidRDefault="00B65DB1" w:rsidP="002D3E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2D3E58" w:rsidRPr="00223ABF" w:rsidRDefault="002D3E58" w:rsidP="002D3E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16B42">
        <w:rPr>
          <w:rFonts w:ascii="Times New Roman" w:hAnsi="Times New Roman" w:cs="Times New Roman"/>
          <w:b/>
          <w:sz w:val="24"/>
          <w:szCs w:val="24"/>
          <w:lang w:val="uk-UA" w:eastAsia="ar-SA"/>
        </w:rPr>
        <w:lastRenderedPageBreak/>
        <w:t>Критерії оцінювання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контрольної роботи</w:t>
      </w:r>
    </w:p>
    <w:p w:rsidR="002D3E58" w:rsidRPr="00223ABF" w:rsidRDefault="002D3E58" w:rsidP="002D3E5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2D3E58" w:rsidRPr="0065517E" w:rsidTr="009E0E22">
        <w:tc>
          <w:tcPr>
            <w:tcW w:w="959" w:type="dxa"/>
          </w:tcPr>
          <w:p w:rsidR="002D3E58" w:rsidRPr="001A498B" w:rsidRDefault="002D3E58" w:rsidP="009E0E22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612" w:type="dxa"/>
          </w:tcPr>
          <w:p w:rsidR="002D3E58" w:rsidRPr="001A498B" w:rsidRDefault="002D3E58" w:rsidP="009E0E22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отримують студенти, які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контрольній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роботі продемонстрували ґрунтовні знання у відповіді на запитання; творчий підхід до розкриття теми, з відсилками як до джерел обов’язкової, так і до джерел додаткової літератури; вміння актуалізувати науковий пошук та аргументувати свою думку; навички написання якісного, структурованого академічного тексту.</w:t>
            </w:r>
          </w:p>
        </w:tc>
      </w:tr>
      <w:tr w:rsidR="002D3E58" w:rsidRPr="0065517E" w:rsidTr="009E0E22">
        <w:tc>
          <w:tcPr>
            <w:tcW w:w="959" w:type="dxa"/>
          </w:tcPr>
          <w:p w:rsidR="002D3E58" w:rsidRPr="001A498B" w:rsidRDefault="002D3E58" w:rsidP="009E0E22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612" w:type="dxa"/>
          </w:tcPr>
          <w:p w:rsidR="002D3E58" w:rsidRPr="001A498B" w:rsidRDefault="002D3E58" w:rsidP="009E0E22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отримують студенти, які повністю відповіли на запитання залікового білету, але їхній відповіді бракує творчого підходу,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трансгесії</w:t>
            </w:r>
            <w:proofErr w:type="spellEnd"/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межі викладеного в лекціях матеріалу; бракує апеляцій до джерел додаткової літератури; у тексті присутня чітка аргументація, логіка викладу, структура, проте можуть мати місце деякі фактологічні помилки тощо. </w:t>
            </w:r>
          </w:p>
        </w:tc>
      </w:tr>
      <w:tr w:rsidR="002D3E58" w:rsidRPr="001A498B" w:rsidTr="009E0E22">
        <w:tc>
          <w:tcPr>
            <w:tcW w:w="959" w:type="dxa"/>
          </w:tcPr>
          <w:p w:rsidR="002D3E58" w:rsidRPr="001A498B" w:rsidRDefault="002D3E58" w:rsidP="009E0E22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612" w:type="dxa"/>
          </w:tcPr>
          <w:p w:rsidR="002D3E58" w:rsidRPr="001A498B" w:rsidRDefault="002D3E58" w:rsidP="009E0E22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отримують студенти, які повністю відповіли на запитання залікового білету, використавши знання, отримані лише на лекційних заняттях, в роботі бракує творчого (пере)осмислення цих знань, не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проблематизуються</w:t>
            </w:r>
            <w:proofErr w:type="spellEnd"/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питання, а дається заздалегідь заготовлена відповідь; текст в цілому структурований, якісний, з невеликою кількістю несуттєвих помилок.</w:t>
            </w:r>
          </w:p>
        </w:tc>
      </w:tr>
      <w:tr w:rsidR="002D3E58" w:rsidRPr="001A498B" w:rsidTr="009E0E22">
        <w:tc>
          <w:tcPr>
            <w:tcW w:w="959" w:type="dxa"/>
          </w:tcPr>
          <w:p w:rsidR="002D3E58" w:rsidRPr="001A498B" w:rsidRDefault="002D3E58" w:rsidP="009E0E22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612" w:type="dxa"/>
          </w:tcPr>
          <w:p w:rsidR="002D3E58" w:rsidRPr="001A498B" w:rsidRDefault="002D3E58" w:rsidP="009E0E22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 отримують  студенти, які відповіли на запитання залікового білету, проте деякі аспекти теми залишилися не розкритими; відповідь, у якій студент використовує знання, отримане на лекціях, структурована, логічна, але не аргументована; робота має лексичні, стилістичні, фактологічні помилки, яких не надто багато. </w:t>
            </w:r>
          </w:p>
        </w:tc>
      </w:tr>
      <w:tr w:rsidR="002D3E58" w:rsidRPr="0065517E" w:rsidTr="009E0E22">
        <w:tc>
          <w:tcPr>
            <w:tcW w:w="959" w:type="dxa"/>
          </w:tcPr>
          <w:p w:rsidR="002D3E58" w:rsidRPr="001A498B" w:rsidRDefault="002D3E58" w:rsidP="009E0E22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12" w:type="dxa"/>
          </w:tcPr>
          <w:p w:rsidR="002D3E58" w:rsidRPr="001A498B" w:rsidRDefault="002D3E58" w:rsidP="009E0E22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  отримують  студенти,  у роботі яких є спроба відповіді на поставленні питання, яка виглядає поверховою; текст не структурований, відсутня логіка викладу матеріалу та його аргументація; мають місце  помилки як у знанні матеріалу, так і мовні, яких доволі багато.</w:t>
            </w:r>
          </w:p>
        </w:tc>
      </w:tr>
    </w:tbl>
    <w:p w:rsidR="002D3E58" w:rsidRDefault="002D3E58" w:rsidP="002D3E5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2D3E58" w:rsidRDefault="002D3E58" w:rsidP="002D3E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A51F35" w:rsidRPr="006367D2" w:rsidRDefault="00A51F35" w:rsidP="006367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6367D2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Шкала оцінювання</w:t>
      </w:r>
    </w:p>
    <w:p w:rsidR="00A51F35" w:rsidRPr="006367D2" w:rsidRDefault="00A51F35" w:rsidP="006367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0"/>
        <w:gridCol w:w="3402"/>
      </w:tblGrid>
      <w:tr w:rsidR="00A51F35" w:rsidRPr="009567C8" w:rsidTr="00422D0D">
        <w:trPr>
          <w:trHeight w:val="450"/>
        </w:trPr>
        <w:tc>
          <w:tcPr>
            <w:tcW w:w="6310" w:type="dxa"/>
            <w:vMerge w:val="restart"/>
            <w:vAlign w:val="center"/>
          </w:tcPr>
          <w:p w:rsidR="00A51F35" w:rsidRPr="006367D2" w:rsidRDefault="00A51F35" w:rsidP="006367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Сума балів за всі види навчальної діяльності протягом семестру</w:t>
            </w:r>
          </w:p>
        </w:tc>
        <w:tc>
          <w:tcPr>
            <w:tcW w:w="3402" w:type="dxa"/>
            <w:vAlign w:val="center"/>
          </w:tcPr>
          <w:p w:rsidR="00A51F35" w:rsidRPr="006367D2" w:rsidRDefault="00A51F35" w:rsidP="006367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Оцінка</w:t>
            </w:r>
          </w:p>
        </w:tc>
      </w:tr>
      <w:tr w:rsidR="00411A9C" w:rsidRPr="009567C8" w:rsidTr="00422D0D">
        <w:trPr>
          <w:trHeight w:val="450"/>
        </w:trPr>
        <w:tc>
          <w:tcPr>
            <w:tcW w:w="6310" w:type="dxa"/>
            <w:vMerge/>
            <w:vAlign w:val="center"/>
          </w:tcPr>
          <w:p w:rsidR="00411A9C" w:rsidRPr="006367D2" w:rsidRDefault="00411A9C" w:rsidP="006367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402" w:type="dxa"/>
            <w:vAlign w:val="center"/>
          </w:tcPr>
          <w:p w:rsidR="00411A9C" w:rsidRPr="006367D2" w:rsidRDefault="00411A9C" w:rsidP="00422D0D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для </w:t>
            </w:r>
            <w:proofErr w:type="spellStart"/>
            <w:r w:rsidR="00422D0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чотирирівневої</w:t>
            </w:r>
            <w:proofErr w:type="spellEnd"/>
            <w:r w:rsidR="00422D0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шкали оцінювання</w:t>
            </w:r>
          </w:p>
        </w:tc>
      </w:tr>
      <w:tr w:rsidR="00411A9C" w:rsidRPr="009567C8" w:rsidTr="00422D0D">
        <w:tc>
          <w:tcPr>
            <w:tcW w:w="6310" w:type="dxa"/>
            <w:vAlign w:val="center"/>
          </w:tcPr>
          <w:p w:rsidR="00411A9C" w:rsidRPr="006367D2" w:rsidRDefault="00411A9C" w:rsidP="006367D2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90 – 100</w:t>
            </w:r>
          </w:p>
        </w:tc>
        <w:tc>
          <w:tcPr>
            <w:tcW w:w="3402" w:type="dxa"/>
            <w:vAlign w:val="center"/>
          </w:tcPr>
          <w:p w:rsidR="00411A9C" w:rsidRPr="006367D2" w:rsidRDefault="00411A9C" w:rsidP="006367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відмінно </w:t>
            </w:r>
          </w:p>
        </w:tc>
      </w:tr>
      <w:tr w:rsidR="00411A9C" w:rsidRPr="009567C8" w:rsidTr="00422D0D">
        <w:trPr>
          <w:trHeight w:val="554"/>
        </w:trPr>
        <w:tc>
          <w:tcPr>
            <w:tcW w:w="6310" w:type="dxa"/>
            <w:vAlign w:val="center"/>
          </w:tcPr>
          <w:p w:rsidR="00411A9C" w:rsidRPr="006367D2" w:rsidRDefault="00411A9C" w:rsidP="006367D2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0-89</w:t>
            </w:r>
          </w:p>
        </w:tc>
        <w:tc>
          <w:tcPr>
            <w:tcW w:w="3402" w:type="dxa"/>
            <w:vAlign w:val="center"/>
          </w:tcPr>
          <w:p w:rsidR="00411A9C" w:rsidRPr="006367D2" w:rsidRDefault="00411A9C" w:rsidP="006367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добре </w:t>
            </w:r>
          </w:p>
        </w:tc>
      </w:tr>
      <w:tr w:rsidR="00411A9C" w:rsidRPr="009567C8" w:rsidTr="00422D0D">
        <w:trPr>
          <w:trHeight w:val="554"/>
        </w:trPr>
        <w:tc>
          <w:tcPr>
            <w:tcW w:w="6310" w:type="dxa"/>
            <w:vAlign w:val="center"/>
          </w:tcPr>
          <w:p w:rsidR="00411A9C" w:rsidRPr="006367D2" w:rsidRDefault="00411A9C" w:rsidP="006367D2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0-69</w:t>
            </w:r>
          </w:p>
        </w:tc>
        <w:tc>
          <w:tcPr>
            <w:tcW w:w="3402" w:type="dxa"/>
            <w:vAlign w:val="center"/>
          </w:tcPr>
          <w:p w:rsidR="00411A9C" w:rsidRPr="006367D2" w:rsidRDefault="00411A9C" w:rsidP="006367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задовільно </w:t>
            </w:r>
          </w:p>
        </w:tc>
      </w:tr>
      <w:tr w:rsidR="00411A9C" w:rsidRPr="009567C8" w:rsidTr="00422D0D">
        <w:tc>
          <w:tcPr>
            <w:tcW w:w="6310" w:type="dxa"/>
            <w:vAlign w:val="center"/>
          </w:tcPr>
          <w:p w:rsidR="00411A9C" w:rsidRPr="006367D2" w:rsidRDefault="00411A9C" w:rsidP="006367D2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1-49</w:t>
            </w:r>
          </w:p>
        </w:tc>
        <w:tc>
          <w:tcPr>
            <w:tcW w:w="3402" w:type="dxa"/>
            <w:vAlign w:val="center"/>
          </w:tcPr>
          <w:p w:rsidR="00411A9C" w:rsidRPr="006367D2" w:rsidRDefault="00411A9C" w:rsidP="006367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незадовільно</w:t>
            </w:r>
          </w:p>
        </w:tc>
      </w:tr>
    </w:tbl>
    <w:p w:rsidR="00A51F35" w:rsidRDefault="00A51F35" w:rsidP="006367D2">
      <w:pPr>
        <w:rPr>
          <w:lang w:val="uk-UA"/>
        </w:rPr>
      </w:pPr>
    </w:p>
    <w:p w:rsidR="00B65DB1" w:rsidRDefault="00B65DB1" w:rsidP="006367D2">
      <w:pPr>
        <w:rPr>
          <w:lang w:val="uk-UA"/>
        </w:rPr>
      </w:pPr>
    </w:p>
    <w:p w:rsidR="00B65DB1" w:rsidRPr="006367D2" w:rsidRDefault="00B65DB1" w:rsidP="006367D2">
      <w:pPr>
        <w:rPr>
          <w:lang w:val="uk-UA"/>
        </w:rPr>
      </w:pPr>
    </w:p>
    <w:p w:rsidR="00422D0D" w:rsidRPr="00422D0D" w:rsidRDefault="00422D0D" w:rsidP="00422D0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br w:type="page"/>
      </w:r>
      <w:r w:rsidRPr="00422D0D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lastRenderedPageBreak/>
        <w:t xml:space="preserve">9. Рекомендована </w:t>
      </w:r>
      <w:r w:rsidRPr="00422D0D">
        <w:rPr>
          <w:rFonts w:ascii="Times New Roman" w:hAnsi="Times New Roman" w:cs="Times New Roman"/>
          <w:b/>
          <w:bCs/>
          <w:spacing w:val="-6"/>
          <w:sz w:val="24"/>
          <w:szCs w:val="24"/>
          <w:lang w:val="uk-UA" w:eastAsia="ar-SA"/>
        </w:rPr>
        <w:t>література</w:t>
      </w:r>
    </w:p>
    <w:p w:rsidR="00422D0D" w:rsidRPr="00422D0D" w:rsidRDefault="00422D0D" w:rsidP="00422D0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uk-UA" w:eastAsia="ar-SA"/>
        </w:rPr>
      </w:pPr>
    </w:p>
    <w:p w:rsidR="00422D0D" w:rsidRPr="00422D0D" w:rsidRDefault="00422D0D" w:rsidP="00422D0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uk-UA" w:eastAsia="ar-SA"/>
        </w:rPr>
      </w:pPr>
      <w:r w:rsidRPr="00422D0D">
        <w:rPr>
          <w:rFonts w:ascii="Times New Roman" w:hAnsi="Times New Roman" w:cs="Times New Roman"/>
          <w:b/>
          <w:bCs/>
          <w:spacing w:val="-6"/>
          <w:sz w:val="24"/>
          <w:szCs w:val="24"/>
          <w:lang w:val="uk-UA" w:eastAsia="ar-SA"/>
        </w:rPr>
        <w:t xml:space="preserve">Основна </w:t>
      </w:r>
    </w:p>
    <w:p w:rsidR="00422D0D" w:rsidRPr="00422D0D" w:rsidRDefault="00422D0D" w:rsidP="00422D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22D0D">
        <w:rPr>
          <w:rFonts w:ascii="Times New Roman" w:hAnsi="Times New Roman" w:cs="Times New Roman"/>
          <w:sz w:val="24"/>
          <w:szCs w:val="24"/>
          <w:lang w:val="en-US"/>
        </w:rPr>
        <w:t>AdMarginem</w:t>
      </w:r>
      <w:proofErr w:type="spellEnd"/>
      <w:r w:rsidRPr="00422D0D">
        <w:rPr>
          <w:rFonts w:ascii="Times New Roman" w:hAnsi="Times New Roman" w:cs="Times New Roman"/>
          <w:sz w:val="24"/>
          <w:szCs w:val="24"/>
        </w:rPr>
        <w:t xml:space="preserve">’93 Ежегодник Лаборатории </w:t>
      </w:r>
      <w:proofErr w:type="spellStart"/>
      <w:r w:rsidRPr="00422D0D">
        <w:rPr>
          <w:rFonts w:ascii="Times New Roman" w:hAnsi="Times New Roman" w:cs="Times New Roman"/>
          <w:sz w:val="24"/>
          <w:szCs w:val="24"/>
        </w:rPr>
        <w:t>постклассических</w:t>
      </w:r>
      <w:proofErr w:type="spellEnd"/>
      <w:r w:rsidRPr="00422D0D">
        <w:rPr>
          <w:rFonts w:ascii="Times New Roman" w:hAnsi="Times New Roman" w:cs="Times New Roman"/>
          <w:sz w:val="24"/>
          <w:szCs w:val="24"/>
        </w:rPr>
        <w:t xml:space="preserve"> исследований ИФ РАН. М.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22D0D">
        <w:rPr>
          <w:rFonts w:ascii="Times New Roman" w:hAnsi="Times New Roman" w:cs="Times New Roman"/>
          <w:sz w:val="24"/>
          <w:szCs w:val="24"/>
        </w:rPr>
        <w:t>1994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2D0D" w:rsidRPr="00422D0D" w:rsidRDefault="00422D0D" w:rsidP="00422D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D0D">
        <w:rPr>
          <w:rFonts w:ascii="Times New Roman" w:hAnsi="Times New Roman" w:cs="Times New Roman"/>
          <w:sz w:val="24"/>
          <w:szCs w:val="24"/>
        </w:rPr>
        <w:t>Аберкромби</w:t>
      </w:r>
      <w:proofErr w:type="spellEnd"/>
      <w:r w:rsidRPr="00422D0D">
        <w:rPr>
          <w:rFonts w:ascii="Times New Roman" w:hAnsi="Times New Roman" w:cs="Times New Roman"/>
          <w:sz w:val="24"/>
          <w:szCs w:val="24"/>
        </w:rPr>
        <w:t xml:space="preserve"> Н., Хилл С., Тернер Б.С. Социологический словарь /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422D0D">
        <w:rPr>
          <w:rFonts w:ascii="Times New Roman" w:hAnsi="Times New Roman" w:cs="Times New Roman"/>
          <w:sz w:val="24"/>
          <w:szCs w:val="24"/>
        </w:rPr>
        <w:t>ер. с англ. К.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22D0D">
        <w:rPr>
          <w:rFonts w:ascii="Times New Roman" w:hAnsi="Times New Roman" w:cs="Times New Roman"/>
          <w:sz w:val="24"/>
          <w:szCs w:val="24"/>
        </w:rPr>
        <w:t>1997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22D0D" w:rsidRPr="00422D0D" w:rsidRDefault="00422D0D" w:rsidP="00422D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D0D">
        <w:rPr>
          <w:rFonts w:ascii="Times New Roman" w:hAnsi="Times New Roman" w:cs="Times New Roman"/>
          <w:sz w:val="24"/>
          <w:szCs w:val="24"/>
        </w:rPr>
        <w:t>Арьес</w:t>
      </w:r>
      <w:proofErr w:type="spellEnd"/>
      <w:r w:rsidRPr="00422D0D">
        <w:rPr>
          <w:rFonts w:ascii="Times New Roman" w:hAnsi="Times New Roman" w:cs="Times New Roman"/>
          <w:sz w:val="24"/>
          <w:szCs w:val="24"/>
        </w:rPr>
        <w:t xml:space="preserve"> Ф. Человек перед лицом смерти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 / п</w:t>
      </w:r>
      <w:r w:rsidRPr="00422D0D">
        <w:rPr>
          <w:rFonts w:ascii="Times New Roman" w:hAnsi="Times New Roman" w:cs="Times New Roman"/>
          <w:sz w:val="24"/>
          <w:szCs w:val="24"/>
        </w:rPr>
        <w:t>ер. с франц. М.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22D0D">
        <w:rPr>
          <w:rFonts w:ascii="Times New Roman" w:hAnsi="Times New Roman" w:cs="Times New Roman"/>
          <w:sz w:val="24"/>
          <w:szCs w:val="24"/>
        </w:rPr>
        <w:t xml:space="preserve"> 1992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22D0D" w:rsidRPr="00422D0D" w:rsidRDefault="00422D0D" w:rsidP="00422D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D0D">
        <w:rPr>
          <w:rFonts w:ascii="Times New Roman" w:hAnsi="Times New Roman" w:cs="Times New Roman"/>
          <w:sz w:val="24"/>
          <w:szCs w:val="24"/>
        </w:rPr>
        <w:t>Бодрийяр</w:t>
      </w:r>
      <w:proofErr w:type="spellEnd"/>
      <w:r w:rsidRPr="00422D0D">
        <w:rPr>
          <w:rFonts w:ascii="Times New Roman" w:hAnsi="Times New Roman" w:cs="Times New Roman"/>
          <w:sz w:val="24"/>
          <w:szCs w:val="24"/>
        </w:rPr>
        <w:t xml:space="preserve"> Ж. Символический обмен и смерть. М.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22D0D">
        <w:rPr>
          <w:rFonts w:ascii="Times New Roman" w:hAnsi="Times New Roman" w:cs="Times New Roman"/>
          <w:sz w:val="24"/>
          <w:szCs w:val="24"/>
        </w:rPr>
        <w:t xml:space="preserve"> 2000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2D0D" w:rsidRPr="00422D0D" w:rsidRDefault="00422D0D" w:rsidP="00422D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D0D">
        <w:rPr>
          <w:rFonts w:ascii="Times New Roman" w:hAnsi="Times New Roman" w:cs="Times New Roman"/>
          <w:sz w:val="24"/>
          <w:szCs w:val="24"/>
        </w:rPr>
        <w:t>Бодрийяр</w:t>
      </w:r>
      <w:proofErr w:type="spellEnd"/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2D0D">
        <w:rPr>
          <w:rFonts w:ascii="Times New Roman" w:hAnsi="Times New Roman" w:cs="Times New Roman"/>
          <w:sz w:val="24"/>
          <w:szCs w:val="24"/>
        </w:rPr>
        <w:t>Ж. Система вещей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Pr="00422D0D">
        <w:rPr>
          <w:rFonts w:ascii="Times New Roman" w:hAnsi="Times New Roman" w:cs="Times New Roman"/>
          <w:sz w:val="24"/>
          <w:szCs w:val="24"/>
        </w:rPr>
        <w:t xml:space="preserve"> Пер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22D0D">
        <w:rPr>
          <w:rFonts w:ascii="Times New Roman" w:hAnsi="Times New Roman" w:cs="Times New Roman"/>
          <w:sz w:val="24"/>
          <w:szCs w:val="24"/>
        </w:rPr>
        <w:t xml:space="preserve"> на русский язык и вступительная статья: С. Н. Зенкин. М.: 1995, 2001.</w:t>
      </w:r>
    </w:p>
    <w:p w:rsidR="00422D0D" w:rsidRPr="00422D0D" w:rsidRDefault="00422D0D" w:rsidP="00422D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D0D">
        <w:rPr>
          <w:rFonts w:ascii="Times New Roman" w:hAnsi="Times New Roman" w:cs="Times New Roman"/>
          <w:sz w:val="24"/>
          <w:szCs w:val="24"/>
        </w:rPr>
        <w:t>Бодрийяр</w:t>
      </w:r>
      <w:proofErr w:type="spellEnd"/>
      <w:r w:rsidRPr="00422D0D">
        <w:rPr>
          <w:rFonts w:ascii="Times New Roman" w:hAnsi="Times New Roman" w:cs="Times New Roman"/>
          <w:sz w:val="24"/>
          <w:szCs w:val="24"/>
        </w:rPr>
        <w:t xml:space="preserve"> Ж. Соблазн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Pr="00422D0D">
        <w:rPr>
          <w:rFonts w:ascii="Times New Roman" w:hAnsi="Times New Roman" w:cs="Times New Roman"/>
          <w:sz w:val="24"/>
          <w:szCs w:val="24"/>
        </w:rPr>
        <w:t xml:space="preserve"> Пер. с фр. М.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22D0D">
        <w:rPr>
          <w:rFonts w:ascii="Times New Roman" w:hAnsi="Times New Roman" w:cs="Times New Roman"/>
          <w:sz w:val="24"/>
          <w:szCs w:val="24"/>
        </w:rPr>
        <w:t xml:space="preserve">2000 </w:t>
      </w:r>
    </w:p>
    <w:p w:rsidR="00422D0D" w:rsidRPr="00422D0D" w:rsidRDefault="00422D0D" w:rsidP="00422D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D0D">
        <w:rPr>
          <w:rFonts w:ascii="Times New Roman" w:hAnsi="Times New Roman" w:cs="Times New Roman"/>
          <w:sz w:val="24"/>
          <w:szCs w:val="24"/>
        </w:rPr>
        <w:t>Большой толковый социологический словарь (</w:t>
      </w:r>
      <w:r w:rsidRPr="00422D0D">
        <w:rPr>
          <w:rFonts w:ascii="Times New Roman" w:hAnsi="Times New Roman" w:cs="Times New Roman"/>
          <w:sz w:val="24"/>
          <w:szCs w:val="24"/>
          <w:lang w:val="en-US"/>
        </w:rPr>
        <w:t>Collins</w:t>
      </w:r>
      <w:r w:rsidRPr="00422D0D">
        <w:rPr>
          <w:rFonts w:ascii="Times New Roman" w:hAnsi="Times New Roman" w:cs="Times New Roman"/>
          <w:sz w:val="24"/>
          <w:szCs w:val="24"/>
        </w:rPr>
        <w:t xml:space="preserve">). 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Том 1, 2. М. 1999.</w:t>
      </w:r>
    </w:p>
    <w:p w:rsidR="00422D0D" w:rsidRPr="00422D0D" w:rsidRDefault="00422D0D" w:rsidP="00422D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22D0D">
        <w:rPr>
          <w:rFonts w:ascii="Times New Roman" w:hAnsi="Times New Roman" w:cs="Times New Roman"/>
          <w:sz w:val="24"/>
          <w:szCs w:val="24"/>
          <w:lang w:val="uk-UA"/>
        </w:rPr>
        <w:t>Газнюк</w:t>
      </w:r>
      <w:proofErr w:type="spellEnd"/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 Л. М. Модифікації тілесності в соціокультурній реальності. Автореферат дисертації на </w:t>
      </w:r>
      <w:proofErr w:type="spellStart"/>
      <w:r w:rsidRPr="00422D0D">
        <w:rPr>
          <w:rFonts w:ascii="Times New Roman" w:hAnsi="Times New Roman" w:cs="Times New Roman"/>
          <w:sz w:val="24"/>
          <w:szCs w:val="24"/>
          <w:lang w:val="uk-UA"/>
        </w:rPr>
        <w:t>здобуття...кандидата</w:t>
      </w:r>
      <w:proofErr w:type="spellEnd"/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 філос. наук ... Х., 1993.</w:t>
      </w:r>
    </w:p>
    <w:p w:rsidR="00422D0D" w:rsidRPr="00422D0D" w:rsidRDefault="00422D0D" w:rsidP="00422D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0D">
        <w:rPr>
          <w:rFonts w:ascii="Times New Roman" w:hAnsi="Times New Roman" w:cs="Times New Roman"/>
          <w:sz w:val="24"/>
          <w:szCs w:val="24"/>
        </w:rPr>
        <w:t>Григорьев С.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2D0D">
        <w:rPr>
          <w:rFonts w:ascii="Times New Roman" w:hAnsi="Times New Roman" w:cs="Times New Roman"/>
          <w:sz w:val="24"/>
          <w:szCs w:val="24"/>
        </w:rPr>
        <w:t>И. Основы неклассической социологии: Новые тенденции развития культуры социологического мышления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22D0D">
        <w:rPr>
          <w:rFonts w:ascii="Times New Roman" w:hAnsi="Times New Roman" w:cs="Times New Roman"/>
          <w:sz w:val="24"/>
          <w:szCs w:val="24"/>
        </w:rPr>
        <w:t>М.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22D0D">
        <w:rPr>
          <w:rFonts w:ascii="Times New Roman" w:hAnsi="Times New Roman" w:cs="Times New Roman"/>
          <w:sz w:val="24"/>
          <w:szCs w:val="24"/>
        </w:rPr>
        <w:t>2000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2D0D" w:rsidRPr="00422D0D" w:rsidRDefault="00422D0D" w:rsidP="00422D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D0D">
        <w:rPr>
          <w:rFonts w:ascii="Times New Roman" w:hAnsi="Times New Roman" w:cs="Times New Roman"/>
          <w:sz w:val="24"/>
          <w:szCs w:val="24"/>
        </w:rPr>
        <w:t>Жеребкина</w:t>
      </w:r>
      <w:proofErr w:type="spellEnd"/>
      <w:r w:rsidRPr="00422D0D">
        <w:rPr>
          <w:rFonts w:ascii="Times New Roman" w:hAnsi="Times New Roman" w:cs="Times New Roman"/>
          <w:sz w:val="24"/>
          <w:szCs w:val="24"/>
        </w:rPr>
        <w:t xml:space="preserve"> И. Страсть. Женское тело и женская сексуальность в России. М.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22D0D">
        <w:rPr>
          <w:rFonts w:ascii="Times New Roman" w:hAnsi="Times New Roman" w:cs="Times New Roman"/>
          <w:sz w:val="24"/>
          <w:szCs w:val="24"/>
        </w:rPr>
        <w:t>2001.</w:t>
      </w:r>
    </w:p>
    <w:p w:rsidR="00422D0D" w:rsidRPr="00422D0D" w:rsidRDefault="00422D0D" w:rsidP="00422D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0D">
        <w:rPr>
          <w:rFonts w:ascii="Times New Roman" w:hAnsi="Times New Roman" w:cs="Times New Roman"/>
          <w:sz w:val="24"/>
          <w:szCs w:val="24"/>
        </w:rPr>
        <w:t>Збигнев Лев-</w:t>
      </w:r>
      <w:proofErr w:type="spellStart"/>
      <w:r w:rsidRPr="00422D0D">
        <w:rPr>
          <w:rFonts w:ascii="Times New Roman" w:hAnsi="Times New Roman" w:cs="Times New Roman"/>
          <w:sz w:val="24"/>
          <w:szCs w:val="24"/>
        </w:rPr>
        <w:t>Старович</w:t>
      </w:r>
      <w:proofErr w:type="spellEnd"/>
      <w:r w:rsidRPr="00422D0D">
        <w:rPr>
          <w:rFonts w:ascii="Times New Roman" w:hAnsi="Times New Roman" w:cs="Times New Roman"/>
          <w:sz w:val="24"/>
          <w:szCs w:val="24"/>
        </w:rPr>
        <w:t>. Секс в культурах мира.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2D0D">
        <w:rPr>
          <w:rFonts w:ascii="Times New Roman" w:hAnsi="Times New Roman" w:cs="Times New Roman"/>
          <w:sz w:val="24"/>
          <w:szCs w:val="24"/>
        </w:rPr>
        <w:t>М.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22D0D">
        <w:rPr>
          <w:rFonts w:ascii="Times New Roman" w:hAnsi="Times New Roman" w:cs="Times New Roman"/>
          <w:sz w:val="24"/>
          <w:szCs w:val="24"/>
        </w:rPr>
        <w:t>1991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2D0D" w:rsidRPr="00422D0D" w:rsidRDefault="00422D0D" w:rsidP="00422D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D0D">
        <w:rPr>
          <w:rFonts w:ascii="Times New Roman" w:hAnsi="Times New Roman" w:cs="Times New Roman"/>
          <w:sz w:val="24"/>
          <w:szCs w:val="24"/>
        </w:rPr>
        <w:t>Залкинд</w:t>
      </w:r>
      <w:proofErr w:type="spellEnd"/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 А.Б.</w:t>
      </w:r>
      <w:r w:rsidRPr="00422D0D">
        <w:rPr>
          <w:rFonts w:ascii="Times New Roman" w:hAnsi="Times New Roman" w:cs="Times New Roman"/>
          <w:sz w:val="24"/>
          <w:szCs w:val="24"/>
        </w:rPr>
        <w:t xml:space="preserve"> Революция и молодежь // Материалы для чтения. Мастер-класс «Постмодерн: новая магическая эпоха 2: трансформация гендера. Х.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22D0D">
        <w:rPr>
          <w:rFonts w:ascii="Times New Roman" w:hAnsi="Times New Roman" w:cs="Times New Roman"/>
          <w:sz w:val="24"/>
          <w:szCs w:val="24"/>
        </w:rPr>
        <w:t xml:space="preserve"> 2002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2D0D" w:rsidRPr="00422D0D" w:rsidRDefault="00422D0D" w:rsidP="00422D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0D">
        <w:rPr>
          <w:rFonts w:ascii="Times New Roman" w:hAnsi="Times New Roman" w:cs="Times New Roman"/>
          <w:sz w:val="24"/>
          <w:szCs w:val="24"/>
        </w:rPr>
        <w:t>За здоровы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422D0D">
        <w:rPr>
          <w:rFonts w:ascii="Times New Roman" w:hAnsi="Times New Roman" w:cs="Times New Roman"/>
          <w:sz w:val="24"/>
          <w:szCs w:val="24"/>
        </w:rPr>
        <w:t xml:space="preserve"> быт. Сборник лекций.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2D0D">
        <w:rPr>
          <w:rFonts w:ascii="Times New Roman" w:hAnsi="Times New Roman" w:cs="Times New Roman"/>
          <w:sz w:val="24"/>
          <w:szCs w:val="24"/>
        </w:rPr>
        <w:t>Л.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22D0D">
        <w:rPr>
          <w:rFonts w:ascii="Times New Roman" w:hAnsi="Times New Roman" w:cs="Times New Roman"/>
          <w:sz w:val="24"/>
          <w:szCs w:val="24"/>
        </w:rPr>
        <w:t xml:space="preserve"> 1968.</w:t>
      </w:r>
    </w:p>
    <w:p w:rsidR="00422D0D" w:rsidRPr="00422D0D" w:rsidRDefault="00422D0D" w:rsidP="00422D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D0D">
        <w:rPr>
          <w:rFonts w:ascii="Times New Roman" w:hAnsi="Times New Roman" w:cs="Times New Roman"/>
          <w:sz w:val="24"/>
          <w:szCs w:val="24"/>
        </w:rPr>
        <w:t>Коэлье</w:t>
      </w:r>
      <w:proofErr w:type="spellEnd"/>
      <w:r w:rsidRPr="00422D0D">
        <w:rPr>
          <w:rFonts w:ascii="Times New Roman" w:hAnsi="Times New Roman" w:cs="Times New Roman"/>
          <w:sz w:val="24"/>
          <w:szCs w:val="24"/>
        </w:rPr>
        <w:t xml:space="preserve"> П. Вероника решает умереть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 / п</w:t>
      </w:r>
      <w:r w:rsidRPr="00422D0D">
        <w:rPr>
          <w:rFonts w:ascii="Times New Roman" w:hAnsi="Times New Roman" w:cs="Times New Roman"/>
          <w:sz w:val="24"/>
          <w:szCs w:val="24"/>
        </w:rPr>
        <w:t xml:space="preserve">ер. с </w:t>
      </w:r>
      <w:proofErr w:type="gramStart"/>
      <w:r w:rsidRPr="00422D0D">
        <w:rPr>
          <w:rFonts w:ascii="Times New Roman" w:hAnsi="Times New Roman" w:cs="Times New Roman"/>
          <w:sz w:val="24"/>
          <w:szCs w:val="24"/>
        </w:rPr>
        <w:t>португальского</w:t>
      </w:r>
      <w:proofErr w:type="gramEnd"/>
      <w:r w:rsidRPr="00422D0D">
        <w:rPr>
          <w:rFonts w:ascii="Times New Roman" w:hAnsi="Times New Roman" w:cs="Times New Roman"/>
          <w:sz w:val="24"/>
          <w:szCs w:val="24"/>
        </w:rPr>
        <w:t>. К.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22D0D">
        <w:rPr>
          <w:rFonts w:ascii="Times New Roman" w:hAnsi="Times New Roman" w:cs="Times New Roman"/>
          <w:sz w:val="24"/>
          <w:szCs w:val="24"/>
        </w:rPr>
        <w:t xml:space="preserve"> 2002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2D0D" w:rsidRPr="00422D0D" w:rsidRDefault="00422D0D" w:rsidP="00422D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0D">
        <w:rPr>
          <w:rFonts w:ascii="Times New Roman" w:hAnsi="Times New Roman" w:cs="Times New Roman"/>
          <w:sz w:val="24"/>
          <w:szCs w:val="24"/>
        </w:rPr>
        <w:t>Ионин Л.Г. Генитальная конституция модерна // Постмодерн: новая магическая эпоха 2: трансформация гендера. Сб. статей. Под ред. Л.Г. Ионина.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2D0D">
        <w:rPr>
          <w:rFonts w:ascii="Times New Roman" w:hAnsi="Times New Roman" w:cs="Times New Roman"/>
          <w:sz w:val="24"/>
          <w:szCs w:val="24"/>
        </w:rPr>
        <w:t>Х.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22D0D"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422D0D" w:rsidRPr="00422D0D" w:rsidRDefault="00422D0D" w:rsidP="00422D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0D">
        <w:rPr>
          <w:rFonts w:ascii="Times New Roman" w:hAnsi="Times New Roman" w:cs="Times New Roman"/>
          <w:sz w:val="24"/>
          <w:szCs w:val="24"/>
        </w:rPr>
        <w:t>История сексуальных ритуалов // Материалы для чтения. Мастер-класс «Постмодерн: новая магическая эпоха 2: трансформация гендера. Х.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22D0D">
        <w:rPr>
          <w:rFonts w:ascii="Times New Roman" w:hAnsi="Times New Roman" w:cs="Times New Roman"/>
          <w:sz w:val="24"/>
          <w:szCs w:val="24"/>
        </w:rPr>
        <w:t xml:space="preserve"> 2002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2D0D" w:rsidRPr="00422D0D" w:rsidRDefault="00422D0D" w:rsidP="00422D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D0D">
        <w:rPr>
          <w:rFonts w:ascii="Times New Roman" w:hAnsi="Times New Roman" w:cs="Times New Roman"/>
          <w:sz w:val="24"/>
          <w:szCs w:val="24"/>
        </w:rPr>
        <w:t>Минюшев</w:t>
      </w:r>
      <w:proofErr w:type="spellEnd"/>
      <w:r w:rsidRPr="00422D0D">
        <w:rPr>
          <w:rFonts w:ascii="Times New Roman" w:hAnsi="Times New Roman" w:cs="Times New Roman"/>
          <w:sz w:val="24"/>
          <w:szCs w:val="24"/>
        </w:rPr>
        <w:t xml:space="preserve"> Ф. Социальная антропология (курс лекций).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2D0D">
        <w:rPr>
          <w:rFonts w:ascii="Times New Roman" w:hAnsi="Times New Roman" w:cs="Times New Roman"/>
          <w:sz w:val="24"/>
          <w:szCs w:val="24"/>
        </w:rPr>
        <w:t>М.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22D0D">
        <w:rPr>
          <w:rFonts w:ascii="Times New Roman" w:hAnsi="Times New Roman" w:cs="Times New Roman"/>
          <w:sz w:val="24"/>
          <w:szCs w:val="24"/>
        </w:rPr>
        <w:t xml:space="preserve"> 1997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2D0D" w:rsidRPr="00422D0D" w:rsidRDefault="00422D0D" w:rsidP="00422D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0D">
        <w:rPr>
          <w:rFonts w:ascii="Times New Roman" w:hAnsi="Times New Roman" w:cs="Times New Roman"/>
          <w:sz w:val="24"/>
          <w:szCs w:val="24"/>
        </w:rPr>
        <w:t>Постмодерн: новая магическая эпоха. Сб. статей</w:t>
      </w:r>
      <w:proofErr w:type="gramStart"/>
      <w:r w:rsidRPr="00422D0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422D0D">
        <w:rPr>
          <w:rFonts w:ascii="Times New Roman" w:hAnsi="Times New Roman" w:cs="Times New Roman"/>
          <w:sz w:val="24"/>
          <w:szCs w:val="24"/>
        </w:rPr>
        <w:t>од ред. Л.Г. Ионина. Х.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22D0D">
        <w:rPr>
          <w:rFonts w:ascii="Times New Roman" w:hAnsi="Times New Roman" w:cs="Times New Roman"/>
          <w:sz w:val="24"/>
          <w:szCs w:val="24"/>
        </w:rPr>
        <w:t>2002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2D0D" w:rsidRPr="00422D0D" w:rsidRDefault="00422D0D" w:rsidP="00422D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0D">
        <w:rPr>
          <w:rFonts w:ascii="Times New Roman" w:hAnsi="Times New Roman" w:cs="Times New Roman"/>
          <w:sz w:val="24"/>
          <w:szCs w:val="24"/>
        </w:rPr>
        <w:t xml:space="preserve">Социология на пороге </w:t>
      </w:r>
      <w:r w:rsidRPr="00422D0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22D0D">
        <w:rPr>
          <w:rFonts w:ascii="Times New Roman" w:hAnsi="Times New Roman" w:cs="Times New Roman"/>
          <w:sz w:val="24"/>
          <w:szCs w:val="24"/>
        </w:rPr>
        <w:t xml:space="preserve"> века: основные направления исследований /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422D0D">
        <w:rPr>
          <w:rFonts w:ascii="Times New Roman" w:hAnsi="Times New Roman" w:cs="Times New Roman"/>
          <w:sz w:val="24"/>
          <w:szCs w:val="24"/>
        </w:rPr>
        <w:t>од редакцией С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22D0D">
        <w:rPr>
          <w:rFonts w:ascii="Times New Roman" w:hAnsi="Times New Roman" w:cs="Times New Roman"/>
          <w:sz w:val="24"/>
          <w:szCs w:val="24"/>
        </w:rPr>
        <w:t>Григорьева и Ж. </w:t>
      </w:r>
      <w:proofErr w:type="spellStart"/>
      <w:r w:rsidRPr="00422D0D">
        <w:rPr>
          <w:rFonts w:ascii="Times New Roman" w:hAnsi="Times New Roman" w:cs="Times New Roman"/>
          <w:sz w:val="24"/>
          <w:szCs w:val="24"/>
        </w:rPr>
        <w:t>КоэненХуттера</w:t>
      </w:r>
      <w:proofErr w:type="spellEnd"/>
      <w:r w:rsidRPr="00422D0D">
        <w:rPr>
          <w:rFonts w:ascii="Times New Roman" w:hAnsi="Times New Roman" w:cs="Times New Roman"/>
          <w:sz w:val="24"/>
          <w:szCs w:val="24"/>
        </w:rPr>
        <w:t>. М.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22D0D">
        <w:rPr>
          <w:rFonts w:ascii="Times New Roman" w:hAnsi="Times New Roman" w:cs="Times New Roman"/>
          <w:sz w:val="24"/>
          <w:szCs w:val="24"/>
        </w:rPr>
        <w:t>1999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2D0D" w:rsidRPr="00422D0D" w:rsidRDefault="00422D0D" w:rsidP="00422D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0D">
        <w:rPr>
          <w:rFonts w:ascii="Times New Roman" w:hAnsi="Times New Roman" w:cs="Times New Roman"/>
          <w:sz w:val="24"/>
          <w:szCs w:val="24"/>
        </w:rPr>
        <w:t>Сорока Ю.Г. Возвращение героя в постсоветском кинематографе как факт восприятия социальной реальности // Социология: теория, методы, маркетинг. 2003. № 3. С. 175-182.</w:t>
      </w:r>
    </w:p>
    <w:p w:rsidR="00422D0D" w:rsidRPr="00422D0D" w:rsidRDefault="00422D0D" w:rsidP="00422D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0D">
        <w:rPr>
          <w:rFonts w:ascii="Times New Roman" w:hAnsi="Times New Roman" w:cs="Times New Roman"/>
          <w:sz w:val="24"/>
          <w:szCs w:val="24"/>
        </w:rPr>
        <w:t>Сорока Ю.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2D0D">
        <w:rPr>
          <w:rFonts w:ascii="Times New Roman" w:hAnsi="Times New Roman" w:cs="Times New Roman"/>
          <w:sz w:val="24"/>
          <w:szCs w:val="24"/>
        </w:rPr>
        <w:t>Г. Женщина у Окуджавы (женщина в мужском восприятии) // Постмодерн: новая магическая эпоха 2: трансформация гендера. Сб. статей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 / п</w:t>
      </w:r>
      <w:r w:rsidRPr="00422D0D">
        <w:rPr>
          <w:rFonts w:ascii="Times New Roman" w:hAnsi="Times New Roman" w:cs="Times New Roman"/>
          <w:sz w:val="24"/>
          <w:szCs w:val="24"/>
        </w:rPr>
        <w:t>од ред. Л.Г. Ионина. Х.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22D0D"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422D0D" w:rsidRPr="00422D0D" w:rsidRDefault="00422D0D" w:rsidP="00422D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D0D">
        <w:rPr>
          <w:rFonts w:ascii="Times New Roman" w:hAnsi="Times New Roman" w:cs="Times New Roman"/>
          <w:sz w:val="24"/>
          <w:szCs w:val="24"/>
        </w:rPr>
        <w:t>Суицидология</w:t>
      </w:r>
      <w:proofErr w:type="spellEnd"/>
      <w:r w:rsidRPr="00422D0D">
        <w:rPr>
          <w:rFonts w:ascii="Times New Roman" w:hAnsi="Times New Roman" w:cs="Times New Roman"/>
          <w:sz w:val="24"/>
          <w:szCs w:val="24"/>
        </w:rPr>
        <w:t>: Прошлое и настоящее: Проблема самоубийства в трудах философов, социологов, психотерапевтов и в художественных текстах. М.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22D0D"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422D0D" w:rsidRPr="00422D0D" w:rsidRDefault="00422D0D" w:rsidP="00422D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D0D">
        <w:rPr>
          <w:rFonts w:ascii="Times New Roman" w:hAnsi="Times New Roman" w:cs="Times New Roman"/>
          <w:sz w:val="24"/>
          <w:szCs w:val="24"/>
        </w:rPr>
        <w:t>Танчер</w:t>
      </w:r>
      <w:proofErr w:type="spellEnd"/>
      <w:r w:rsidRPr="00422D0D">
        <w:rPr>
          <w:rFonts w:ascii="Times New Roman" w:hAnsi="Times New Roman" w:cs="Times New Roman"/>
          <w:sz w:val="24"/>
          <w:szCs w:val="24"/>
        </w:rPr>
        <w:t xml:space="preserve"> В. Социология интимности: секс, эротика и любовь в </w:t>
      </w:r>
      <w:proofErr w:type="spellStart"/>
      <w:r w:rsidRPr="00422D0D">
        <w:rPr>
          <w:rFonts w:ascii="Times New Roman" w:hAnsi="Times New Roman" w:cs="Times New Roman"/>
          <w:sz w:val="24"/>
          <w:szCs w:val="24"/>
        </w:rPr>
        <w:t>постмодерной</w:t>
      </w:r>
      <w:proofErr w:type="spellEnd"/>
      <w:r w:rsidRPr="00422D0D">
        <w:rPr>
          <w:rFonts w:ascii="Times New Roman" w:hAnsi="Times New Roman" w:cs="Times New Roman"/>
          <w:sz w:val="24"/>
          <w:szCs w:val="24"/>
        </w:rPr>
        <w:t xml:space="preserve"> деконструкции // Социология: теория. Методы, маркетинг. 2001. №4. 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422D0D">
        <w:rPr>
          <w:rFonts w:ascii="Times New Roman" w:hAnsi="Times New Roman" w:cs="Times New Roman"/>
          <w:sz w:val="24"/>
          <w:szCs w:val="24"/>
        </w:rPr>
        <w:t>. 89. </w:t>
      </w:r>
    </w:p>
    <w:p w:rsidR="00422D0D" w:rsidRPr="00422D0D" w:rsidRDefault="00422D0D" w:rsidP="00422D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0D">
        <w:rPr>
          <w:rFonts w:ascii="Times New Roman" w:hAnsi="Times New Roman" w:cs="Times New Roman"/>
          <w:sz w:val="24"/>
          <w:szCs w:val="24"/>
        </w:rPr>
        <w:t>Фуко М. Археология знания. Киев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22D0D">
        <w:rPr>
          <w:rFonts w:ascii="Times New Roman" w:hAnsi="Times New Roman" w:cs="Times New Roman"/>
          <w:sz w:val="24"/>
          <w:szCs w:val="24"/>
        </w:rPr>
        <w:t xml:space="preserve"> 1996.</w:t>
      </w:r>
    </w:p>
    <w:p w:rsidR="00422D0D" w:rsidRPr="00422D0D" w:rsidRDefault="00422D0D" w:rsidP="00422D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0D">
        <w:rPr>
          <w:rFonts w:ascii="Times New Roman" w:hAnsi="Times New Roman" w:cs="Times New Roman"/>
          <w:sz w:val="24"/>
          <w:szCs w:val="24"/>
        </w:rPr>
        <w:t>Фуко М. Забота о себе. Киев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22D0D">
        <w:rPr>
          <w:rFonts w:ascii="Times New Roman" w:hAnsi="Times New Roman" w:cs="Times New Roman"/>
          <w:sz w:val="24"/>
          <w:szCs w:val="24"/>
        </w:rPr>
        <w:t xml:space="preserve"> 1998.</w:t>
      </w:r>
    </w:p>
    <w:p w:rsidR="00422D0D" w:rsidRPr="00422D0D" w:rsidRDefault="00422D0D" w:rsidP="00422D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0D">
        <w:rPr>
          <w:rFonts w:ascii="Times New Roman" w:hAnsi="Times New Roman" w:cs="Times New Roman"/>
          <w:sz w:val="24"/>
          <w:szCs w:val="24"/>
        </w:rPr>
        <w:t xml:space="preserve">Фуко М. Рождение клиники в классическую эпоху. </w:t>
      </w:r>
      <w:proofErr w:type="spellStart"/>
      <w:r w:rsidRPr="00422D0D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422D0D">
        <w:rPr>
          <w:rFonts w:ascii="Times New Roman" w:hAnsi="Times New Roman" w:cs="Times New Roman"/>
          <w:sz w:val="24"/>
          <w:szCs w:val="24"/>
        </w:rPr>
        <w:t>.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22D0D">
        <w:rPr>
          <w:rFonts w:ascii="Times New Roman" w:hAnsi="Times New Roman" w:cs="Times New Roman"/>
          <w:sz w:val="24"/>
          <w:szCs w:val="24"/>
        </w:rPr>
        <w:t xml:space="preserve"> 1997.</w:t>
      </w:r>
    </w:p>
    <w:p w:rsidR="00422D0D" w:rsidRPr="00422D0D" w:rsidRDefault="00422D0D" w:rsidP="00422D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0D">
        <w:rPr>
          <w:rFonts w:ascii="Times New Roman" w:hAnsi="Times New Roman" w:cs="Times New Roman"/>
          <w:sz w:val="24"/>
          <w:szCs w:val="24"/>
        </w:rPr>
        <w:t>Фуко М. Надзирать и наказывать. М.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22D0D">
        <w:rPr>
          <w:rFonts w:ascii="Times New Roman" w:hAnsi="Times New Roman" w:cs="Times New Roman"/>
          <w:sz w:val="24"/>
          <w:szCs w:val="24"/>
        </w:rPr>
        <w:t xml:space="preserve"> 1999.</w:t>
      </w:r>
    </w:p>
    <w:p w:rsidR="00422D0D" w:rsidRPr="00422D0D" w:rsidRDefault="00422D0D" w:rsidP="00422D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0D">
        <w:rPr>
          <w:rFonts w:ascii="Times New Roman" w:hAnsi="Times New Roman" w:cs="Times New Roman"/>
          <w:sz w:val="24"/>
          <w:szCs w:val="24"/>
        </w:rPr>
        <w:t>Фуко М. Воля к истине. М.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22D0D">
        <w:rPr>
          <w:rFonts w:ascii="Times New Roman" w:hAnsi="Times New Roman" w:cs="Times New Roman"/>
          <w:sz w:val="24"/>
          <w:szCs w:val="24"/>
        </w:rPr>
        <w:t xml:space="preserve"> 1996.</w:t>
      </w:r>
    </w:p>
    <w:p w:rsidR="00422D0D" w:rsidRPr="00422D0D" w:rsidRDefault="00422D0D" w:rsidP="00422D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0D">
        <w:rPr>
          <w:rFonts w:ascii="Times New Roman" w:hAnsi="Times New Roman" w:cs="Times New Roman"/>
          <w:sz w:val="24"/>
          <w:szCs w:val="24"/>
        </w:rPr>
        <w:t xml:space="preserve">Холл </w:t>
      </w:r>
      <w:proofErr w:type="spellStart"/>
      <w:r w:rsidRPr="00422D0D">
        <w:rPr>
          <w:rFonts w:ascii="Times New Roman" w:hAnsi="Times New Roman" w:cs="Times New Roman"/>
          <w:sz w:val="24"/>
          <w:szCs w:val="24"/>
        </w:rPr>
        <w:t>Келвин</w:t>
      </w:r>
      <w:proofErr w:type="spellEnd"/>
      <w:r w:rsidRPr="00422D0D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422D0D">
        <w:rPr>
          <w:rFonts w:ascii="Times New Roman" w:hAnsi="Times New Roman" w:cs="Times New Roman"/>
          <w:sz w:val="24"/>
          <w:szCs w:val="24"/>
        </w:rPr>
        <w:t>Линдсей</w:t>
      </w:r>
      <w:proofErr w:type="spellEnd"/>
      <w:r w:rsidRPr="00422D0D">
        <w:rPr>
          <w:rFonts w:ascii="Times New Roman" w:hAnsi="Times New Roman" w:cs="Times New Roman"/>
          <w:sz w:val="24"/>
          <w:szCs w:val="24"/>
        </w:rPr>
        <w:t xml:space="preserve"> Г. Теории личности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Pr="00422D0D">
        <w:rPr>
          <w:rFonts w:ascii="Times New Roman" w:hAnsi="Times New Roman" w:cs="Times New Roman"/>
          <w:sz w:val="24"/>
          <w:szCs w:val="24"/>
        </w:rPr>
        <w:t xml:space="preserve"> Пер. с англ. М.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22D0D">
        <w:rPr>
          <w:rFonts w:ascii="Times New Roman" w:hAnsi="Times New Roman" w:cs="Times New Roman"/>
          <w:sz w:val="24"/>
          <w:szCs w:val="24"/>
        </w:rPr>
        <w:t xml:space="preserve"> 1999.</w:t>
      </w:r>
    </w:p>
    <w:p w:rsidR="00422D0D" w:rsidRPr="00422D0D" w:rsidRDefault="00422D0D" w:rsidP="00422D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D0D">
        <w:rPr>
          <w:rFonts w:ascii="Times New Roman" w:hAnsi="Times New Roman" w:cs="Times New Roman"/>
          <w:sz w:val="24"/>
          <w:szCs w:val="24"/>
        </w:rPr>
        <w:t xml:space="preserve">Чугунов В.В. Система сексологии: В 4 т. Т. 1: Отечественная сексология в </w:t>
      </w:r>
      <w:proofErr w:type="gramStart"/>
      <w:r w:rsidRPr="00422D0D"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gramEnd"/>
      <w:r w:rsidRPr="00422D0D">
        <w:rPr>
          <w:rFonts w:ascii="Times New Roman" w:hAnsi="Times New Roman" w:cs="Times New Roman"/>
          <w:sz w:val="24"/>
          <w:szCs w:val="24"/>
        </w:rPr>
        <w:t>-</w:t>
      </w:r>
      <w:r w:rsidRPr="00422D0D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spellStart"/>
      <w:r w:rsidRPr="00422D0D">
        <w:rPr>
          <w:rFonts w:ascii="Times New Roman" w:hAnsi="Times New Roman" w:cs="Times New Roman"/>
          <w:sz w:val="24"/>
          <w:szCs w:val="24"/>
          <w:lang w:val="uk-UA"/>
        </w:rPr>
        <w:t>веках</w:t>
      </w:r>
      <w:proofErr w:type="spellEnd"/>
      <w:r w:rsidRPr="00422D0D">
        <w:rPr>
          <w:rFonts w:ascii="Times New Roman" w:hAnsi="Times New Roman" w:cs="Times New Roman"/>
          <w:sz w:val="24"/>
          <w:szCs w:val="24"/>
          <w:lang w:val="uk-UA"/>
        </w:rPr>
        <w:t>. Х., 1995.</w:t>
      </w:r>
    </w:p>
    <w:p w:rsidR="00422D0D" w:rsidRPr="00422D0D" w:rsidRDefault="00422D0D" w:rsidP="00422D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D0D">
        <w:rPr>
          <w:rFonts w:ascii="Times New Roman" w:hAnsi="Times New Roman" w:cs="Times New Roman"/>
          <w:sz w:val="24"/>
          <w:szCs w:val="24"/>
        </w:rPr>
        <w:t>Элиас</w:t>
      </w:r>
      <w:proofErr w:type="spellEnd"/>
      <w:r w:rsidRPr="00422D0D">
        <w:rPr>
          <w:rFonts w:ascii="Times New Roman" w:hAnsi="Times New Roman" w:cs="Times New Roman"/>
          <w:sz w:val="24"/>
          <w:szCs w:val="24"/>
        </w:rPr>
        <w:t xml:space="preserve"> Н. О процессе цивилизации. Социогенетические и психогенетические исследования. Т. 1. Изменения в поведении высшего слоя мирян в странах запада. М.</w:t>
      </w:r>
      <w:r w:rsidRPr="00422D0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22D0D">
        <w:rPr>
          <w:rFonts w:ascii="Times New Roman" w:hAnsi="Times New Roman" w:cs="Times New Roman"/>
          <w:sz w:val="24"/>
          <w:szCs w:val="24"/>
        </w:rPr>
        <w:t xml:space="preserve"> СПб. 2001.</w:t>
      </w:r>
    </w:p>
    <w:p w:rsidR="00422D0D" w:rsidRPr="00422D0D" w:rsidRDefault="00422D0D" w:rsidP="00422D0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2D0D" w:rsidRPr="00422D0D" w:rsidRDefault="00422D0D" w:rsidP="00422D0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uk-UA" w:eastAsia="ar-SA"/>
        </w:rPr>
      </w:pPr>
      <w:r w:rsidRPr="00422D0D">
        <w:rPr>
          <w:rFonts w:ascii="Times New Roman" w:hAnsi="Times New Roman" w:cs="Times New Roman"/>
          <w:b/>
          <w:bCs/>
          <w:spacing w:val="-6"/>
          <w:sz w:val="24"/>
          <w:szCs w:val="24"/>
          <w:lang w:val="uk-UA" w:eastAsia="ar-SA"/>
        </w:rPr>
        <w:t xml:space="preserve">Допоміжна </w:t>
      </w:r>
    </w:p>
    <w:p w:rsidR="00422D0D" w:rsidRPr="00422D0D" w:rsidRDefault="00422D0D" w:rsidP="00422D0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22D0D">
        <w:rPr>
          <w:rFonts w:ascii="Times New Roman" w:hAnsi="Times New Roman" w:cs="Times New Roman"/>
          <w:spacing w:val="-8"/>
          <w:sz w:val="24"/>
          <w:szCs w:val="24"/>
        </w:rPr>
        <w:t>Бурлачук</w:t>
      </w:r>
      <w:proofErr w:type="spellEnd"/>
      <w:r w:rsidRPr="00422D0D">
        <w:rPr>
          <w:rFonts w:ascii="Times New Roman" w:hAnsi="Times New Roman" w:cs="Times New Roman"/>
          <w:spacing w:val="-8"/>
          <w:sz w:val="24"/>
          <w:szCs w:val="24"/>
        </w:rPr>
        <w:t xml:space="preserve"> В. Ф. Образы тела и стратеги власти // </w:t>
      </w:r>
      <w:r w:rsidRPr="00422D0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Методологія, теорія та практика </w:t>
      </w:r>
      <w:proofErr w:type="gramStart"/>
      <w:r w:rsidRPr="00422D0D">
        <w:rPr>
          <w:rFonts w:ascii="Times New Roman" w:hAnsi="Times New Roman" w:cs="Times New Roman"/>
          <w:spacing w:val="-8"/>
          <w:sz w:val="24"/>
          <w:szCs w:val="24"/>
          <w:lang w:val="uk-UA"/>
        </w:rPr>
        <w:t>соц</w:t>
      </w:r>
      <w:proofErr w:type="gramEnd"/>
      <w:r w:rsidRPr="00422D0D">
        <w:rPr>
          <w:rFonts w:ascii="Times New Roman" w:hAnsi="Times New Roman" w:cs="Times New Roman"/>
          <w:spacing w:val="-8"/>
          <w:sz w:val="24"/>
          <w:szCs w:val="24"/>
          <w:lang w:val="uk-UA"/>
        </w:rPr>
        <w:t>іологічного аналізу сучасного суспільства: збірник наукових праць. Х. : ХНУ імені В. Н. Каразіна, 2004. С. 37-40.</w:t>
      </w:r>
    </w:p>
    <w:p w:rsidR="00422D0D" w:rsidRPr="00422D0D" w:rsidRDefault="00422D0D" w:rsidP="00422D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22D0D">
        <w:rPr>
          <w:rFonts w:ascii="Times New Roman" w:hAnsi="Times New Roman" w:cs="Times New Roman"/>
          <w:spacing w:val="-8"/>
          <w:sz w:val="24"/>
          <w:szCs w:val="24"/>
        </w:rPr>
        <w:t>Волков В. В.</w:t>
      </w:r>
      <w:r w:rsidRPr="00422D0D">
        <w:rPr>
          <w:rFonts w:ascii="Times New Roman" w:hAnsi="Times New Roman" w:cs="Times New Roman"/>
          <w:spacing w:val="-8"/>
          <w:sz w:val="24"/>
          <w:szCs w:val="24"/>
          <w:lang w:val="uk-UA"/>
        </w:rPr>
        <w:t>,</w:t>
      </w:r>
      <w:r w:rsidRPr="00422D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22D0D">
        <w:rPr>
          <w:rFonts w:ascii="Times New Roman" w:hAnsi="Times New Roman" w:cs="Times New Roman"/>
          <w:spacing w:val="-8"/>
          <w:sz w:val="24"/>
          <w:szCs w:val="24"/>
        </w:rPr>
        <w:t>Хархордин</w:t>
      </w:r>
      <w:proofErr w:type="spellEnd"/>
      <w:r w:rsidRPr="00422D0D">
        <w:rPr>
          <w:rFonts w:ascii="Times New Roman" w:hAnsi="Times New Roman" w:cs="Times New Roman"/>
          <w:spacing w:val="-8"/>
          <w:sz w:val="24"/>
          <w:szCs w:val="24"/>
        </w:rPr>
        <w:t xml:space="preserve"> О. . Теория практик</w:t>
      </w:r>
      <w:r w:rsidRPr="00422D0D">
        <w:rPr>
          <w:rFonts w:ascii="Times New Roman" w:hAnsi="Times New Roman" w:cs="Times New Roman"/>
          <w:spacing w:val="-8"/>
          <w:sz w:val="24"/>
          <w:szCs w:val="24"/>
          <w:lang w:val="uk-UA"/>
        </w:rPr>
        <w:t>.</w:t>
      </w:r>
      <w:r w:rsidRPr="00422D0D">
        <w:rPr>
          <w:rFonts w:ascii="Times New Roman" w:hAnsi="Times New Roman" w:cs="Times New Roman"/>
          <w:spacing w:val="-8"/>
          <w:sz w:val="24"/>
          <w:szCs w:val="24"/>
        </w:rPr>
        <w:t xml:space="preserve"> СПб</w:t>
      </w:r>
      <w:proofErr w:type="gramStart"/>
      <w:r w:rsidRPr="00422D0D">
        <w:rPr>
          <w:rFonts w:ascii="Times New Roman" w:hAnsi="Times New Roman" w:cs="Times New Roman"/>
          <w:spacing w:val="-8"/>
          <w:sz w:val="24"/>
          <w:szCs w:val="24"/>
          <w:lang w:val="uk-UA"/>
        </w:rPr>
        <w:t>.</w:t>
      </w:r>
      <w:r w:rsidRPr="00422D0D">
        <w:rPr>
          <w:rFonts w:ascii="Times New Roman" w:hAnsi="Times New Roman" w:cs="Times New Roman"/>
          <w:spacing w:val="-8"/>
          <w:sz w:val="24"/>
          <w:szCs w:val="24"/>
        </w:rPr>
        <w:t xml:space="preserve">: </w:t>
      </w:r>
      <w:proofErr w:type="gramEnd"/>
      <w:r w:rsidRPr="00422D0D">
        <w:rPr>
          <w:rFonts w:ascii="Times New Roman" w:hAnsi="Times New Roman" w:cs="Times New Roman"/>
          <w:spacing w:val="-8"/>
          <w:sz w:val="24"/>
          <w:szCs w:val="24"/>
        </w:rPr>
        <w:t>Изд-во Европейского университета в Санкт-Петербурге. 298 с. (Серия «Прагматический поворот»).</w:t>
      </w:r>
    </w:p>
    <w:p w:rsidR="00422D0D" w:rsidRPr="00422D0D" w:rsidRDefault="00422D0D" w:rsidP="00422D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spellStart"/>
      <w:r w:rsidRPr="00422D0D">
        <w:rPr>
          <w:rFonts w:ascii="Times New Roman" w:hAnsi="Times New Roman" w:cs="Times New Roman"/>
          <w:spacing w:val="-8"/>
          <w:sz w:val="24"/>
          <w:szCs w:val="24"/>
        </w:rPr>
        <w:t>Гидденс</w:t>
      </w:r>
      <w:proofErr w:type="spellEnd"/>
      <w:r w:rsidRPr="00422D0D">
        <w:rPr>
          <w:rFonts w:ascii="Times New Roman" w:hAnsi="Times New Roman" w:cs="Times New Roman"/>
          <w:spacing w:val="-8"/>
          <w:sz w:val="24"/>
          <w:szCs w:val="24"/>
        </w:rPr>
        <w:t xml:space="preserve"> Э. Социология / при участии Карен </w:t>
      </w:r>
      <w:proofErr w:type="spellStart"/>
      <w:r w:rsidRPr="00422D0D">
        <w:rPr>
          <w:rFonts w:ascii="Times New Roman" w:hAnsi="Times New Roman" w:cs="Times New Roman"/>
          <w:spacing w:val="-8"/>
          <w:sz w:val="24"/>
          <w:szCs w:val="24"/>
        </w:rPr>
        <w:t>Бердсолл</w:t>
      </w:r>
      <w:proofErr w:type="spellEnd"/>
      <w:r w:rsidRPr="00422D0D">
        <w:rPr>
          <w:rFonts w:ascii="Times New Roman" w:hAnsi="Times New Roman" w:cs="Times New Roman"/>
          <w:spacing w:val="-8"/>
          <w:sz w:val="24"/>
          <w:szCs w:val="24"/>
        </w:rPr>
        <w:t>; пер. с англ.: A. B. Берков и др</w:t>
      </w:r>
      <w:proofErr w:type="gramStart"/>
      <w:r w:rsidRPr="00422D0D">
        <w:rPr>
          <w:rFonts w:ascii="Times New Roman" w:hAnsi="Times New Roman" w:cs="Times New Roman"/>
          <w:spacing w:val="-8"/>
          <w:sz w:val="24"/>
          <w:szCs w:val="24"/>
        </w:rPr>
        <w:t xml:space="preserve">.. </w:t>
      </w:r>
      <w:proofErr w:type="gramEnd"/>
      <w:r w:rsidRPr="00422D0D">
        <w:rPr>
          <w:rFonts w:ascii="Times New Roman" w:hAnsi="Times New Roman" w:cs="Times New Roman"/>
          <w:spacing w:val="-8"/>
          <w:sz w:val="24"/>
          <w:szCs w:val="24"/>
          <w:lang w:val="uk-UA"/>
        </w:rPr>
        <w:t>И</w:t>
      </w:r>
      <w:proofErr w:type="spellStart"/>
      <w:r w:rsidRPr="00422D0D">
        <w:rPr>
          <w:rFonts w:ascii="Times New Roman" w:hAnsi="Times New Roman" w:cs="Times New Roman"/>
          <w:spacing w:val="-8"/>
          <w:sz w:val="24"/>
          <w:szCs w:val="24"/>
        </w:rPr>
        <w:t>зд</w:t>
      </w:r>
      <w:proofErr w:type="spellEnd"/>
      <w:r w:rsidRPr="00422D0D">
        <w:rPr>
          <w:rFonts w:ascii="Times New Roman" w:hAnsi="Times New Roman" w:cs="Times New Roman"/>
          <w:spacing w:val="-8"/>
          <w:sz w:val="24"/>
          <w:szCs w:val="24"/>
        </w:rPr>
        <w:t xml:space="preserve">. 2-е, </w:t>
      </w:r>
      <w:proofErr w:type="spellStart"/>
      <w:r w:rsidRPr="00422D0D">
        <w:rPr>
          <w:rFonts w:ascii="Times New Roman" w:hAnsi="Times New Roman" w:cs="Times New Roman"/>
          <w:spacing w:val="-8"/>
          <w:sz w:val="24"/>
          <w:szCs w:val="24"/>
        </w:rPr>
        <w:t>перераб</w:t>
      </w:r>
      <w:proofErr w:type="spellEnd"/>
      <w:r w:rsidRPr="00422D0D">
        <w:rPr>
          <w:rFonts w:ascii="Times New Roman" w:hAnsi="Times New Roman" w:cs="Times New Roman"/>
          <w:spacing w:val="-8"/>
          <w:sz w:val="24"/>
          <w:szCs w:val="24"/>
        </w:rPr>
        <w:t>. и доп. М.</w:t>
      </w:r>
      <w:r w:rsidRPr="00422D0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: </w:t>
      </w:r>
      <w:proofErr w:type="spellStart"/>
      <w:r w:rsidRPr="00422D0D">
        <w:rPr>
          <w:rFonts w:ascii="Times New Roman" w:hAnsi="Times New Roman" w:cs="Times New Roman"/>
          <w:spacing w:val="-8"/>
          <w:sz w:val="24"/>
          <w:szCs w:val="24"/>
        </w:rPr>
        <w:t>Едиториал</w:t>
      </w:r>
      <w:proofErr w:type="spellEnd"/>
      <w:r w:rsidRPr="00422D0D">
        <w:rPr>
          <w:rFonts w:ascii="Times New Roman" w:hAnsi="Times New Roman" w:cs="Times New Roman"/>
          <w:spacing w:val="-8"/>
          <w:sz w:val="24"/>
          <w:szCs w:val="24"/>
        </w:rPr>
        <w:t xml:space="preserve"> УРСС, 2005. 629 с.</w:t>
      </w:r>
    </w:p>
    <w:p w:rsidR="00422D0D" w:rsidRPr="00422D0D" w:rsidRDefault="00422D0D" w:rsidP="00422D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22D0D">
        <w:rPr>
          <w:rFonts w:ascii="Times New Roman" w:hAnsi="Times New Roman" w:cs="Times New Roman"/>
          <w:spacing w:val="-8"/>
          <w:sz w:val="24"/>
          <w:szCs w:val="24"/>
        </w:rPr>
        <w:t xml:space="preserve">Гофман И. Стигма: Заметки об управлении испорченной идентичностью. Часть 1. Стигма и социальная идентичность. Часть 2. Контроль над информацией и социальная идентичность (главы 3-6) / пер. с англ. М. С. </w:t>
      </w:r>
      <w:proofErr w:type="spellStart"/>
      <w:r w:rsidRPr="00422D0D">
        <w:rPr>
          <w:rFonts w:ascii="Times New Roman" w:hAnsi="Times New Roman" w:cs="Times New Roman"/>
          <w:spacing w:val="-8"/>
          <w:sz w:val="24"/>
          <w:szCs w:val="24"/>
        </w:rPr>
        <w:t>Добряковой</w:t>
      </w:r>
      <w:proofErr w:type="spellEnd"/>
      <w:r w:rsidRPr="00422D0D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  <w:r w:rsidRPr="00422D0D">
        <w:rPr>
          <w:rFonts w:ascii="Times New Roman" w:hAnsi="Times New Roman" w:cs="Times New Roman"/>
          <w:spacing w:val="-8"/>
          <w:sz w:val="24"/>
          <w:szCs w:val="24"/>
          <w:lang w:val="en-US"/>
        </w:rPr>
        <w:t>URL</w:t>
      </w:r>
      <w:r w:rsidRPr="00422D0D">
        <w:rPr>
          <w:rFonts w:ascii="Times New Roman" w:hAnsi="Times New Roman" w:cs="Times New Roman"/>
          <w:spacing w:val="-8"/>
          <w:sz w:val="24"/>
          <w:szCs w:val="24"/>
        </w:rPr>
        <w:t xml:space="preserve">: </w:t>
      </w:r>
      <w:hyperlink r:id="rId10" w:history="1">
        <w:r w:rsidRPr="00422D0D">
          <w:rPr>
            <w:rStyle w:val="a7"/>
            <w:rFonts w:ascii="Times New Roman" w:hAnsi="Times New Roman" w:cs="Times New Roman"/>
            <w:color w:val="000000"/>
            <w:spacing w:val="-8"/>
            <w:sz w:val="24"/>
            <w:szCs w:val="24"/>
          </w:rPr>
          <w:t>http://www.hse.ru/data/2011/11/15/1272895702/Goffman_stigma.pdf</w:t>
        </w:r>
      </w:hyperlink>
    </w:p>
    <w:p w:rsidR="00422D0D" w:rsidRPr="00422D0D" w:rsidRDefault="00422D0D" w:rsidP="00422D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proofErr w:type="spellStart"/>
      <w:r w:rsidRPr="00422D0D">
        <w:rPr>
          <w:rFonts w:ascii="Times New Roman" w:hAnsi="Times New Roman" w:cs="Times New Roman"/>
          <w:spacing w:val="-8"/>
          <w:sz w:val="24"/>
          <w:szCs w:val="24"/>
        </w:rPr>
        <w:t>Мид</w:t>
      </w:r>
      <w:proofErr w:type="spellEnd"/>
      <w:r w:rsidRPr="00422D0D">
        <w:rPr>
          <w:rFonts w:ascii="Times New Roman" w:hAnsi="Times New Roman" w:cs="Times New Roman"/>
          <w:spacing w:val="-8"/>
          <w:sz w:val="24"/>
          <w:szCs w:val="24"/>
        </w:rPr>
        <w:t xml:space="preserve"> Дж. Г. Я и организм; Я и субъективное; «I» и «</w:t>
      </w:r>
      <w:proofErr w:type="spellStart"/>
      <w:r w:rsidRPr="00422D0D">
        <w:rPr>
          <w:rFonts w:ascii="Times New Roman" w:hAnsi="Times New Roman" w:cs="Times New Roman"/>
          <w:spacing w:val="-8"/>
          <w:sz w:val="24"/>
          <w:szCs w:val="24"/>
        </w:rPr>
        <w:t>me</w:t>
      </w:r>
      <w:proofErr w:type="spellEnd"/>
      <w:r w:rsidRPr="00422D0D">
        <w:rPr>
          <w:rFonts w:ascii="Times New Roman" w:hAnsi="Times New Roman" w:cs="Times New Roman"/>
          <w:spacing w:val="-8"/>
          <w:sz w:val="24"/>
          <w:szCs w:val="24"/>
        </w:rPr>
        <w:t>»; «I» и «</w:t>
      </w:r>
      <w:proofErr w:type="spellStart"/>
      <w:r w:rsidRPr="00422D0D">
        <w:rPr>
          <w:rFonts w:ascii="Times New Roman" w:hAnsi="Times New Roman" w:cs="Times New Roman"/>
          <w:spacing w:val="-8"/>
          <w:sz w:val="24"/>
          <w:szCs w:val="24"/>
        </w:rPr>
        <w:t>me</w:t>
      </w:r>
      <w:proofErr w:type="spellEnd"/>
      <w:r w:rsidRPr="00422D0D">
        <w:rPr>
          <w:rFonts w:ascii="Times New Roman" w:hAnsi="Times New Roman" w:cs="Times New Roman"/>
          <w:spacing w:val="-8"/>
          <w:sz w:val="24"/>
          <w:szCs w:val="24"/>
        </w:rPr>
        <w:t>» как фазы человеческого Я (фрагменты из книги «Разум, Я и общество») / пер. В. Г. Николаева // Социальные и гуманитарные науки. Серия 11. Социология. 1997. № 4. С. 162-195.</w:t>
      </w:r>
    </w:p>
    <w:p w:rsidR="00422D0D" w:rsidRPr="00422D0D" w:rsidRDefault="00422D0D" w:rsidP="00422D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spellStart"/>
      <w:r w:rsidRPr="00422D0D">
        <w:rPr>
          <w:rFonts w:ascii="Times New Roman" w:hAnsi="Times New Roman" w:cs="Times New Roman"/>
          <w:spacing w:val="-8"/>
          <w:sz w:val="24"/>
          <w:szCs w:val="24"/>
        </w:rPr>
        <w:t>Мосс</w:t>
      </w:r>
      <w:proofErr w:type="spellEnd"/>
      <w:r w:rsidRPr="00422D0D">
        <w:rPr>
          <w:rFonts w:ascii="Times New Roman" w:hAnsi="Times New Roman" w:cs="Times New Roman"/>
          <w:spacing w:val="-8"/>
          <w:sz w:val="24"/>
          <w:szCs w:val="24"/>
        </w:rPr>
        <w:t xml:space="preserve"> М. Общества. Обмен. Личность. Труды по социальной антропологии / сост., пер. с фр., предисловие, вступ. статья, комментарии А. Б. Гофмана. М.: КДУ, 2011.  416 с.</w:t>
      </w:r>
    </w:p>
    <w:p w:rsidR="00422D0D" w:rsidRPr="00422D0D" w:rsidRDefault="00422D0D" w:rsidP="00422D0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D0D">
        <w:rPr>
          <w:rFonts w:ascii="Times New Roman" w:hAnsi="Times New Roman" w:cs="Times New Roman"/>
          <w:sz w:val="24"/>
          <w:szCs w:val="24"/>
        </w:rPr>
        <w:t>Ритцер</w:t>
      </w:r>
      <w:proofErr w:type="spellEnd"/>
      <w:r w:rsidRPr="00422D0D">
        <w:rPr>
          <w:rFonts w:ascii="Times New Roman" w:hAnsi="Times New Roman" w:cs="Times New Roman"/>
          <w:sz w:val="24"/>
          <w:szCs w:val="24"/>
        </w:rPr>
        <w:t xml:space="preserve"> Дж. Современные социологические теории / Дж. </w:t>
      </w:r>
      <w:proofErr w:type="spellStart"/>
      <w:r w:rsidRPr="00422D0D">
        <w:rPr>
          <w:rFonts w:ascii="Times New Roman" w:hAnsi="Times New Roman" w:cs="Times New Roman"/>
          <w:sz w:val="24"/>
          <w:szCs w:val="24"/>
        </w:rPr>
        <w:t>Ритцер</w:t>
      </w:r>
      <w:proofErr w:type="spellEnd"/>
      <w:r w:rsidRPr="00422D0D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422D0D">
        <w:rPr>
          <w:rFonts w:ascii="Times New Roman" w:hAnsi="Times New Roman" w:cs="Times New Roman"/>
          <w:sz w:val="24"/>
          <w:szCs w:val="24"/>
        </w:rPr>
        <w:t>.</w:t>
      </w:r>
      <w:r w:rsidRPr="00422D0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22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22D0D">
        <w:rPr>
          <w:rFonts w:ascii="Times New Roman" w:hAnsi="Times New Roman" w:cs="Times New Roman"/>
          <w:sz w:val="24"/>
          <w:szCs w:val="24"/>
        </w:rPr>
        <w:t>2002.</w:t>
      </w:r>
    </w:p>
    <w:p w:rsidR="00422D0D" w:rsidRPr="00422D0D" w:rsidRDefault="00422D0D" w:rsidP="00422D0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D0D">
        <w:rPr>
          <w:rFonts w:ascii="Times New Roman" w:hAnsi="Times New Roman" w:cs="Times New Roman"/>
          <w:spacing w:val="-8"/>
          <w:sz w:val="24"/>
          <w:szCs w:val="24"/>
        </w:rPr>
        <w:t>Ярская</w:t>
      </w:r>
      <w:proofErr w:type="spellEnd"/>
      <w:r w:rsidRPr="00422D0D">
        <w:rPr>
          <w:rFonts w:ascii="Times New Roman" w:hAnsi="Times New Roman" w:cs="Times New Roman"/>
          <w:spacing w:val="-8"/>
          <w:sz w:val="24"/>
          <w:szCs w:val="24"/>
        </w:rPr>
        <w:t xml:space="preserve">-Смирнова О. Социокультурный анализ </w:t>
      </w:r>
      <w:proofErr w:type="spellStart"/>
      <w:r w:rsidRPr="00422D0D">
        <w:rPr>
          <w:rFonts w:ascii="Times New Roman" w:hAnsi="Times New Roman" w:cs="Times New Roman"/>
          <w:spacing w:val="-8"/>
          <w:sz w:val="24"/>
          <w:szCs w:val="24"/>
        </w:rPr>
        <w:t>нетипичности</w:t>
      </w:r>
      <w:proofErr w:type="spellEnd"/>
      <w:r w:rsidRPr="00422D0D">
        <w:rPr>
          <w:rFonts w:ascii="Times New Roman" w:hAnsi="Times New Roman" w:cs="Times New Roman"/>
          <w:spacing w:val="-8"/>
          <w:sz w:val="24"/>
          <w:szCs w:val="24"/>
        </w:rPr>
        <w:t xml:space="preserve">. Саратов: СГТУ, 1997. 272 с. </w:t>
      </w:r>
    </w:p>
    <w:p w:rsidR="00422D0D" w:rsidRPr="00422D0D" w:rsidRDefault="00422D0D" w:rsidP="00422D0D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422D0D" w:rsidRPr="00422D0D" w:rsidRDefault="00422D0D" w:rsidP="00422D0D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422D0D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10. Посилання на інформаційні ресурси в Інтернеті, відео-лекції, інше методичне забезпечення</w:t>
      </w:r>
    </w:p>
    <w:p w:rsidR="00422D0D" w:rsidRPr="00422D0D" w:rsidRDefault="00422D0D" w:rsidP="00422D0D">
      <w:pPr>
        <w:shd w:val="clear" w:color="auto" w:fill="FFFFFF"/>
        <w:tabs>
          <w:tab w:val="left" w:pos="365"/>
        </w:tabs>
        <w:suppressAutoHyphens/>
        <w:spacing w:before="14" w:after="0" w:line="240" w:lineRule="auto"/>
        <w:rPr>
          <w:rFonts w:ascii="Times New Roman" w:hAnsi="Times New Roman" w:cs="Times New Roman"/>
          <w:spacing w:val="-20"/>
          <w:sz w:val="24"/>
          <w:szCs w:val="24"/>
          <w:lang w:val="uk-UA" w:eastAsia="ar-SA"/>
        </w:rPr>
      </w:pPr>
    </w:p>
    <w:p w:rsidR="00422D0D" w:rsidRPr="00422D0D" w:rsidRDefault="00422D0D" w:rsidP="00422D0D">
      <w:pPr>
        <w:numPr>
          <w:ilvl w:val="1"/>
          <w:numId w:val="6"/>
        </w:numPr>
        <w:tabs>
          <w:tab w:val="clear" w:pos="144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Французький інформаційний портал з гуманітарних наук: </w:t>
      </w:r>
      <w:r w:rsidRPr="00422D0D">
        <w:rPr>
          <w:rFonts w:ascii="Times New Roman" w:hAnsi="Times New Roman" w:cs="Times New Roman"/>
          <w:color w:val="0070C0"/>
          <w:sz w:val="24"/>
          <w:szCs w:val="24"/>
          <w:lang w:val="uk-UA" w:eastAsia="ar-SA"/>
        </w:rPr>
        <w:t>https://www.cairn.info/</w:t>
      </w:r>
    </w:p>
    <w:p w:rsidR="00422D0D" w:rsidRPr="00422D0D" w:rsidRDefault="00422D0D" w:rsidP="00422D0D">
      <w:pPr>
        <w:numPr>
          <w:ilvl w:val="1"/>
          <w:numId w:val="6"/>
        </w:numPr>
        <w:tabs>
          <w:tab w:val="clear" w:pos="144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Лекції Стенфордського курсу професора Роберта </w:t>
      </w:r>
      <w:proofErr w:type="spellStart"/>
      <w:r w:rsidRPr="00422D0D">
        <w:rPr>
          <w:rFonts w:ascii="Times New Roman" w:hAnsi="Times New Roman" w:cs="Times New Roman"/>
          <w:sz w:val="24"/>
          <w:szCs w:val="24"/>
          <w:lang w:val="uk-UA"/>
        </w:rPr>
        <w:t>Сапольські</w:t>
      </w:r>
      <w:proofErr w:type="spellEnd"/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 «Біологія людської поведінки»: </w:t>
      </w:r>
      <w:hyperlink r:id="rId11" w:history="1">
        <w:r w:rsidRPr="00422D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422D0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://</w:t>
        </w:r>
        <w:r w:rsidRPr="00422D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tjournal</w:t>
        </w:r>
        <w:r w:rsidRPr="00422D0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Pr="00422D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Pr="00422D0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/</w:t>
        </w:r>
        <w:r w:rsidRPr="00422D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science</w:t>
        </w:r>
        <w:r w:rsidRPr="00422D0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/84155-</w:t>
        </w:r>
        <w:r w:rsidRPr="00422D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vse</w:t>
        </w:r>
        <w:r w:rsidRPr="00422D0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-25-</w:t>
        </w:r>
        <w:r w:rsidRPr="00422D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lekciy</w:t>
        </w:r>
        <w:r w:rsidRPr="00422D0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-</w:t>
        </w:r>
        <w:r w:rsidRPr="00422D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stenfordskogo</w:t>
        </w:r>
        <w:r w:rsidRPr="00422D0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-</w:t>
        </w:r>
        <w:r w:rsidRPr="00422D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kursa</w:t>
        </w:r>
        <w:r w:rsidRPr="00422D0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-</w:t>
        </w:r>
        <w:r w:rsidRPr="00422D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professora</w:t>
        </w:r>
        <w:r w:rsidRPr="00422D0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-</w:t>
        </w:r>
        <w:r w:rsidRPr="00422D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roberta</w:t>
        </w:r>
        <w:r w:rsidRPr="00422D0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-</w:t>
        </w:r>
        <w:r w:rsidRPr="00422D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sapolski</w:t>
        </w:r>
        <w:r w:rsidRPr="00422D0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-</w:t>
        </w:r>
        <w:r w:rsidRPr="00422D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biologiya</w:t>
        </w:r>
        <w:r w:rsidRPr="00422D0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-</w:t>
        </w:r>
        <w:r w:rsidRPr="00422D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povedeniya</w:t>
        </w:r>
        <w:r w:rsidRPr="00422D0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-</w:t>
        </w:r>
        <w:proofErr w:type="spellStart"/>
        <w:r w:rsidRPr="00422D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cheloveka</w:t>
        </w:r>
        <w:proofErr w:type="spellEnd"/>
      </w:hyperlink>
    </w:p>
    <w:p w:rsidR="00422D0D" w:rsidRPr="00422D0D" w:rsidRDefault="00422D0D" w:rsidP="00422D0D">
      <w:pPr>
        <w:numPr>
          <w:ilvl w:val="1"/>
          <w:numId w:val="6"/>
        </w:numPr>
        <w:tabs>
          <w:tab w:val="clear" w:pos="144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Незалежний культурологічний часопис «Ї»: </w:t>
      </w:r>
      <w:hyperlink r:id="rId12" w:history="1">
        <w:r w:rsidRPr="00422D0D">
          <w:rPr>
            <w:rStyle w:val="a7"/>
            <w:rFonts w:ascii="Times New Roman" w:hAnsi="Times New Roman" w:cs="Times New Roman"/>
            <w:sz w:val="24"/>
            <w:szCs w:val="24"/>
          </w:rPr>
          <w:t>http://www.ji.lviv.ua/n33texts/33-zmist.htm</w:t>
        </w:r>
      </w:hyperlink>
    </w:p>
    <w:p w:rsidR="00202566" w:rsidRPr="00422D0D" w:rsidRDefault="00422D0D" w:rsidP="00422D0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2D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032B3" w:rsidRDefault="00E032B3" w:rsidP="006367D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E032B3" w:rsidRPr="00E032B3" w:rsidRDefault="00E032B3" w:rsidP="00382EE0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E032B3">
        <w:rPr>
          <w:rFonts w:ascii="Times New Roman" w:hAnsi="Times New Roman" w:cs="Times New Roman"/>
          <w:b/>
          <w:sz w:val="24"/>
          <w:szCs w:val="24"/>
          <w:lang w:val="uk-UA" w:eastAsia="ar-SA"/>
        </w:rPr>
        <w:t>Дистанційна освіта</w:t>
      </w:r>
    </w:p>
    <w:p w:rsidR="00E032B3" w:rsidRPr="00E032B3" w:rsidRDefault="00E032B3" w:rsidP="00E032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32B3">
        <w:rPr>
          <w:rFonts w:ascii="Times New Roman" w:hAnsi="Times New Roman" w:cs="Times New Roman"/>
          <w:sz w:val="24"/>
          <w:szCs w:val="24"/>
          <w:lang w:val="uk-UA"/>
        </w:rPr>
        <w:t>Дистанційне викладання курсу «</w:t>
      </w:r>
      <w:r>
        <w:rPr>
          <w:rFonts w:ascii="Times New Roman" w:hAnsi="Times New Roman" w:cs="Times New Roman"/>
          <w:sz w:val="24"/>
          <w:szCs w:val="24"/>
          <w:lang w:val="uk-UA"/>
        </w:rPr>
        <w:t>Соціологія тілесності</w:t>
      </w:r>
      <w:r w:rsidRPr="00E032B3">
        <w:rPr>
          <w:rFonts w:ascii="Times New Roman" w:hAnsi="Times New Roman" w:cs="Times New Roman"/>
          <w:sz w:val="24"/>
          <w:szCs w:val="24"/>
          <w:lang w:val="uk-UA"/>
        </w:rPr>
        <w:t xml:space="preserve">» здійснюється за рахунок використання платформ </w:t>
      </w:r>
      <w:r w:rsidRPr="00E032B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E03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Pr="00E032B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032B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E03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Pr="00E032B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E032B3">
        <w:rPr>
          <w:rFonts w:ascii="Times New Roman" w:hAnsi="Times New Roman" w:cs="Times New Roman"/>
          <w:sz w:val="24"/>
          <w:szCs w:val="24"/>
          <w:lang w:val="uk-UA"/>
        </w:rPr>
        <w:t>месе</w:t>
      </w:r>
      <w:r w:rsidR="00422D0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E032B3">
        <w:rPr>
          <w:rFonts w:ascii="Times New Roman" w:hAnsi="Times New Roman" w:cs="Times New Roman"/>
          <w:sz w:val="24"/>
          <w:szCs w:val="24"/>
          <w:lang w:val="uk-UA"/>
        </w:rPr>
        <w:t>жеру</w:t>
      </w:r>
      <w:proofErr w:type="spellEnd"/>
      <w:r w:rsidRPr="00E03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E032B3">
        <w:rPr>
          <w:rFonts w:ascii="Times New Roman" w:hAnsi="Times New Roman" w:cs="Times New Roman"/>
          <w:sz w:val="24"/>
          <w:szCs w:val="24"/>
          <w:lang w:val="uk-UA"/>
        </w:rPr>
        <w:t xml:space="preserve">. Навчально-методичний комплекс навчальної дисципліни доступний на </w:t>
      </w:r>
      <w:r w:rsidRPr="00E032B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  <w:lang w:val="en-US"/>
        </w:rPr>
        <w:t>disk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поси</w:t>
      </w:r>
      <w:r w:rsidRPr="00E032B3">
        <w:rPr>
          <w:rFonts w:ascii="Times New Roman" w:hAnsi="Times New Roman" w:cs="Times New Roman"/>
          <w:sz w:val="24"/>
          <w:szCs w:val="24"/>
          <w:lang w:val="uk-UA"/>
        </w:rPr>
        <w:t>ла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E032B3">
        <w:rPr>
          <w:rFonts w:ascii="Times New Roman" w:hAnsi="Times New Roman" w:cs="Times New Roman"/>
          <w:sz w:val="24"/>
          <w:szCs w:val="24"/>
          <w:lang w:val="uk-UA"/>
        </w:rPr>
        <w:t xml:space="preserve">ням: </w:t>
      </w:r>
    </w:p>
    <w:p w:rsidR="00E032B3" w:rsidRPr="00EB5D38" w:rsidRDefault="000B3CC3" w:rsidP="00E032B3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hyperlink r:id="rId13" w:history="1">
        <w:r w:rsidR="00EB5D38" w:rsidRPr="00EB5D38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https</w:t>
        </w:r>
        <w:r w:rsidR="00EB5D38" w:rsidRPr="00EB5D38">
          <w:rPr>
            <w:rStyle w:val="a7"/>
            <w:rFonts w:ascii="Times New Roman" w:hAnsi="Times New Roman" w:cs="Times New Roman"/>
            <w:sz w:val="24"/>
            <w:szCs w:val="24"/>
            <w:lang w:val="uk-UA" w:eastAsia="ar-SA"/>
          </w:rPr>
          <w:t>://</w:t>
        </w:r>
        <w:r w:rsidR="00EB5D38" w:rsidRPr="00EB5D38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drive</w:t>
        </w:r>
        <w:r w:rsidR="00EB5D38" w:rsidRPr="00EB5D38">
          <w:rPr>
            <w:rStyle w:val="a7"/>
            <w:rFonts w:ascii="Times New Roman" w:hAnsi="Times New Roman" w:cs="Times New Roman"/>
            <w:sz w:val="24"/>
            <w:szCs w:val="24"/>
            <w:lang w:val="uk-UA" w:eastAsia="ar-SA"/>
          </w:rPr>
          <w:t>.</w:t>
        </w:r>
        <w:r w:rsidR="00EB5D38" w:rsidRPr="00EB5D38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google</w:t>
        </w:r>
        <w:r w:rsidR="00EB5D38" w:rsidRPr="00EB5D38">
          <w:rPr>
            <w:rStyle w:val="a7"/>
            <w:rFonts w:ascii="Times New Roman" w:hAnsi="Times New Roman" w:cs="Times New Roman"/>
            <w:sz w:val="24"/>
            <w:szCs w:val="24"/>
            <w:lang w:val="uk-UA" w:eastAsia="ar-SA"/>
          </w:rPr>
          <w:t>.</w:t>
        </w:r>
        <w:r w:rsidR="00EB5D38" w:rsidRPr="00EB5D38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com</w:t>
        </w:r>
        <w:r w:rsidR="00EB5D38" w:rsidRPr="00EB5D38">
          <w:rPr>
            <w:rStyle w:val="a7"/>
            <w:rFonts w:ascii="Times New Roman" w:hAnsi="Times New Roman" w:cs="Times New Roman"/>
            <w:sz w:val="24"/>
            <w:szCs w:val="24"/>
            <w:lang w:val="uk-UA" w:eastAsia="ar-SA"/>
          </w:rPr>
          <w:t>/</w:t>
        </w:r>
        <w:r w:rsidR="00EB5D38" w:rsidRPr="00EB5D38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drive</w:t>
        </w:r>
        <w:r w:rsidR="00EB5D38" w:rsidRPr="00EB5D38">
          <w:rPr>
            <w:rStyle w:val="a7"/>
            <w:rFonts w:ascii="Times New Roman" w:hAnsi="Times New Roman" w:cs="Times New Roman"/>
            <w:sz w:val="24"/>
            <w:szCs w:val="24"/>
            <w:lang w:val="uk-UA" w:eastAsia="ar-SA"/>
          </w:rPr>
          <w:t>/</w:t>
        </w:r>
        <w:r w:rsidR="00EB5D38" w:rsidRPr="00EB5D38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folders</w:t>
        </w:r>
        <w:r w:rsidR="00EB5D38" w:rsidRPr="00EB5D38">
          <w:rPr>
            <w:rStyle w:val="a7"/>
            <w:rFonts w:ascii="Times New Roman" w:hAnsi="Times New Roman" w:cs="Times New Roman"/>
            <w:sz w:val="24"/>
            <w:szCs w:val="24"/>
            <w:lang w:val="uk-UA" w:eastAsia="ar-SA"/>
          </w:rPr>
          <w:t>/1</w:t>
        </w:r>
        <w:r w:rsidR="00EB5D38" w:rsidRPr="00EB5D38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AcK</w:t>
        </w:r>
        <w:r w:rsidR="00EB5D38" w:rsidRPr="00EB5D38">
          <w:rPr>
            <w:rStyle w:val="a7"/>
            <w:rFonts w:ascii="Times New Roman" w:hAnsi="Times New Roman" w:cs="Times New Roman"/>
            <w:sz w:val="24"/>
            <w:szCs w:val="24"/>
            <w:lang w:val="uk-UA" w:eastAsia="ar-SA"/>
          </w:rPr>
          <w:t>7</w:t>
        </w:r>
        <w:r w:rsidR="00EB5D38" w:rsidRPr="00EB5D38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IOx</w:t>
        </w:r>
        <w:r w:rsidR="00EB5D38" w:rsidRPr="00EB5D38">
          <w:rPr>
            <w:rStyle w:val="a7"/>
            <w:rFonts w:ascii="Times New Roman" w:hAnsi="Times New Roman" w:cs="Times New Roman"/>
            <w:sz w:val="24"/>
            <w:szCs w:val="24"/>
            <w:lang w:val="uk-UA" w:eastAsia="ar-SA"/>
          </w:rPr>
          <w:t>9</w:t>
        </w:r>
        <w:r w:rsidR="00EB5D38" w:rsidRPr="00EB5D38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h</w:t>
        </w:r>
        <w:r w:rsidR="00EB5D38" w:rsidRPr="00EB5D38">
          <w:rPr>
            <w:rStyle w:val="a7"/>
            <w:rFonts w:ascii="Times New Roman" w:hAnsi="Times New Roman" w:cs="Times New Roman"/>
            <w:sz w:val="24"/>
            <w:szCs w:val="24"/>
            <w:lang w:val="uk-UA" w:eastAsia="ar-SA"/>
          </w:rPr>
          <w:t>3</w:t>
        </w:r>
        <w:r w:rsidR="00EB5D38" w:rsidRPr="00EB5D38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n</w:t>
        </w:r>
        <w:r w:rsidR="00EB5D38" w:rsidRPr="00EB5D38">
          <w:rPr>
            <w:rStyle w:val="a7"/>
            <w:rFonts w:ascii="Times New Roman" w:hAnsi="Times New Roman" w:cs="Times New Roman"/>
            <w:sz w:val="24"/>
            <w:szCs w:val="24"/>
            <w:lang w:val="uk-UA" w:eastAsia="ar-SA"/>
          </w:rPr>
          <w:t>20</w:t>
        </w:r>
        <w:r w:rsidR="00EB5D38" w:rsidRPr="00EB5D38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mEIpJ</w:t>
        </w:r>
        <w:r w:rsidR="00EB5D38" w:rsidRPr="00EB5D38">
          <w:rPr>
            <w:rStyle w:val="a7"/>
            <w:rFonts w:ascii="Times New Roman" w:hAnsi="Times New Roman" w:cs="Times New Roman"/>
            <w:sz w:val="24"/>
            <w:szCs w:val="24"/>
            <w:lang w:val="uk-UA" w:eastAsia="ar-SA"/>
          </w:rPr>
          <w:t>9</w:t>
        </w:r>
        <w:r w:rsidR="00EB5D38" w:rsidRPr="00EB5D38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gTDa</w:t>
        </w:r>
        <w:r w:rsidR="00EB5D38" w:rsidRPr="00EB5D38">
          <w:rPr>
            <w:rStyle w:val="a7"/>
            <w:rFonts w:ascii="Times New Roman" w:hAnsi="Times New Roman" w:cs="Times New Roman"/>
            <w:sz w:val="24"/>
            <w:szCs w:val="24"/>
            <w:lang w:val="uk-UA" w:eastAsia="ar-SA"/>
          </w:rPr>
          <w:t>8</w:t>
        </w:r>
        <w:r w:rsidR="00EB5D38" w:rsidRPr="00EB5D38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p</w:t>
        </w:r>
        <w:r w:rsidR="00EB5D38" w:rsidRPr="00EB5D38">
          <w:rPr>
            <w:rStyle w:val="a7"/>
            <w:rFonts w:ascii="Times New Roman" w:hAnsi="Times New Roman" w:cs="Times New Roman"/>
            <w:sz w:val="24"/>
            <w:szCs w:val="24"/>
            <w:lang w:val="uk-UA" w:eastAsia="ar-SA"/>
          </w:rPr>
          <w:t>98</w:t>
        </w:r>
        <w:r w:rsidR="00EB5D38" w:rsidRPr="00EB5D38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jcvZX</w:t>
        </w:r>
        <w:r w:rsidR="00EB5D38" w:rsidRPr="00EB5D38">
          <w:rPr>
            <w:rStyle w:val="a7"/>
            <w:rFonts w:ascii="Times New Roman" w:hAnsi="Times New Roman" w:cs="Times New Roman"/>
            <w:sz w:val="24"/>
            <w:szCs w:val="24"/>
            <w:lang w:val="uk-UA" w:eastAsia="ar-SA"/>
          </w:rPr>
          <w:t>?</w:t>
        </w:r>
        <w:proofErr w:type="spellStart"/>
        <w:r w:rsidR="00EB5D38" w:rsidRPr="00EB5D38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usp</w:t>
        </w:r>
        <w:proofErr w:type="spellEnd"/>
        <w:r w:rsidR="00EB5D38" w:rsidRPr="00EB5D38">
          <w:rPr>
            <w:rStyle w:val="a7"/>
            <w:rFonts w:ascii="Times New Roman" w:hAnsi="Times New Roman" w:cs="Times New Roman"/>
            <w:sz w:val="24"/>
            <w:szCs w:val="24"/>
            <w:lang w:val="uk-UA" w:eastAsia="ar-SA"/>
          </w:rPr>
          <w:t>=</w:t>
        </w:r>
        <w:proofErr w:type="spellStart"/>
        <w:r w:rsidR="00EB5D38" w:rsidRPr="00EB5D38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sharing</w:t>
        </w:r>
        <w:proofErr w:type="spellEnd"/>
      </w:hyperlink>
    </w:p>
    <w:p w:rsidR="00EB5D38" w:rsidRPr="00EB5D38" w:rsidRDefault="00EB5D38" w:rsidP="00E032B3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sectPr w:rsidR="00EB5D38" w:rsidRPr="00EB5D38" w:rsidSect="000513BE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B3" w:rsidRDefault="009047B3">
      <w:pPr>
        <w:spacing w:after="0" w:line="240" w:lineRule="auto"/>
      </w:pPr>
      <w:r>
        <w:separator/>
      </w:r>
    </w:p>
  </w:endnote>
  <w:endnote w:type="continuationSeparator" w:id="0">
    <w:p w:rsidR="009047B3" w:rsidRDefault="0090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B3" w:rsidRDefault="009047B3">
      <w:pPr>
        <w:spacing w:after="0" w:line="240" w:lineRule="auto"/>
      </w:pPr>
      <w:r>
        <w:separator/>
      </w:r>
    </w:p>
  </w:footnote>
  <w:footnote w:type="continuationSeparator" w:id="0">
    <w:p w:rsidR="009047B3" w:rsidRDefault="0090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22" w:rsidRDefault="009E0E22" w:rsidP="000513B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97F"/>
    <w:multiLevelType w:val="hybridMultilevel"/>
    <w:tmpl w:val="00425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F1E69"/>
    <w:multiLevelType w:val="hybridMultilevel"/>
    <w:tmpl w:val="00425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120AF"/>
    <w:multiLevelType w:val="hybridMultilevel"/>
    <w:tmpl w:val="00425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709E6"/>
    <w:multiLevelType w:val="hybridMultilevel"/>
    <w:tmpl w:val="CCA2E3E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30D51230"/>
    <w:multiLevelType w:val="hybridMultilevel"/>
    <w:tmpl w:val="AFEA4296"/>
    <w:lvl w:ilvl="0" w:tplc="EA0081B6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F4528"/>
    <w:multiLevelType w:val="hybridMultilevel"/>
    <w:tmpl w:val="9974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1738D"/>
    <w:multiLevelType w:val="hybridMultilevel"/>
    <w:tmpl w:val="5E78B004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FC550DB"/>
    <w:multiLevelType w:val="hybridMultilevel"/>
    <w:tmpl w:val="40F0C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0676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CB"/>
    <w:rsid w:val="00006A1B"/>
    <w:rsid w:val="0001273C"/>
    <w:rsid w:val="00016323"/>
    <w:rsid w:val="00023C18"/>
    <w:rsid w:val="00025AC6"/>
    <w:rsid w:val="00026333"/>
    <w:rsid w:val="000361D8"/>
    <w:rsid w:val="00040CBE"/>
    <w:rsid w:val="0004470A"/>
    <w:rsid w:val="00047A4A"/>
    <w:rsid w:val="000513BE"/>
    <w:rsid w:val="00064463"/>
    <w:rsid w:val="0007241E"/>
    <w:rsid w:val="000874F6"/>
    <w:rsid w:val="000A0A82"/>
    <w:rsid w:val="000A6BAC"/>
    <w:rsid w:val="000B3CC3"/>
    <w:rsid w:val="000B4157"/>
    <w:rsid w:val="000C0879"/>
    <w:rsid w:val="000D2531"/>
    <w:rsid w:val="000D5AAB"/>
    <w:rsid w:val="000D7080"/>
    <w:rsid w:val="001043C7"/>
    <w:rsid w:val="00106905"/>
    <w:rsid w:val="00137251"/>
    <w:rsid w:val="001749A6"/>
    <w:rsid w:val="0018085B"/>
    <w:rsid w:val="001858C2"/>
    <w:rsid w:val="00187536"/>
    <w:rsid w:val="001945C1"/>
    <w:rsid w:val="001C675B"/>
    <w:rsid w:val="001D203D"/>
    <w:rsid w:val="00202566"/>
    <w:rsid w:val="00215438"/>
    <w:rsid w:val="00224380"/>
    <w:rsid w:val="00235ECB"/>
    <w:rsid w:val="0023658E"/>
    <w:rsid w:val="0024628B"/>
    <w:rsid w:val="00285F3B"/>
    <w:rsid w:val="002A08CA"/>
    <w:rsid w:val="002A69AA"/>
    <w:rsid w:val="002D10EF"/>
    <w:rsid w:val="002D29B3"/>
    <w:rsid w:val="002D3E58"/>
    <w:rsid w:val="002D7D20"/>
    <w:rsid w:val="002E5FCB"/>
    <w:rsid w:val="0030284D"/>
    <w:rsid w:val="003058E5"/>
    <w:rsid w:val="00313333"/>
    <w:rsid w:val="00324A74"/>
    <w:rsid w:val="00325552"/>
    <w:rsid w:val="00332125"/>
    <w:rsid w:val="00332B07"/>
    <w:rsid w:val="003359BC"/>
    <w:rsid w:val="00341A73"/>
    <w:rsid w:val="00353910"/>
    <w:rsid w:val="00361F26"/>
    <w:rsid w:val="003651E1"/>
    <w:rsid w:val="0036536C"/>
    <w:rsid w:val="00382EE0"/>
    <w:rsid w:val="00383CB4"/>
    <w:rsid w:val="00395A41"/>
    <w:rsid w:val="00396DB4"/>
    <w:rsid w:val="003C0875"/>
    <w:rsid w:val="003D2997"/>
    <w:rsid w:val="003D47DF"/>
    <w:rsid w:val="003E38F5"/>
    <w:rsid w:val="003F4BB3"/>
    <w:rsid w:val="003F5AF6"/>
    <w:rsid w:val="003F61C7"/>
    <w:rsid w:val="00403C1B"/>
    <w:rsid w:val="00411A9C"/>
    <w:rsid w:val="0041484B"/>
    <w:rsid w:val="00422D0D"/>
    <w:rsid w:val="0043075B"/>
    <w:rsid w:val="00444337"/>
    <w:rsid w:val="004469E5"/>
    <w:rsid w:val="0045197C"/>
    <w:rsid w:val="004701A6"/>
    <w:rsid w:val="00484813"/>
    <w:rsid w:val="004A554E"/>
    <w:rsid w:val="004B5DB3"/>
    <w:rsid w:val="004C638C"/>
    <w:rsid w:val="004D0791"/>
    <w:rsid w:val="004F4348"/>
    <w:rsid w:val="0051091C"/>
    <w:rsid w:val="00514511"/>
    <w:rsid w:val="00530040"/>
    <w:rsid w:val="00534907"/>
    <w:rsid w:val="00540B80"/>
    <w:rsid w:val="005647EB"/>
    <w:rsid w:val="005707E0"/>
    <w:rsid w:val="00597A9A"/>
    <w:rsid w:val="00597F48"/>
    <w:rsid w:val="005A12F4"/>
    <w:rsid w:val="005A226C"/>
    <w:rsid w:val="005B0249"/>
    <w:rsid w:val="005E248A"/>
    <w:rsid w:val="005E3895"/>
    <w:rsid w:val="005F20C1"/>
    <w:rsid w:val="005F3918"/>
    <w:rsid w:val="005F5DED"/>
    <w:rsid w:val="005F6C1D"/>
    <w:rsid w:val="005F7390"/>
    <w:rsid w:val="006266F0"/>
    <w:rsid w:val="006277F0"/>
    <w:rsid w:val="00634BB6"/>
    <w:rsid w:val="006367D2"/>
    <w:rsid w:val="006378BC"/>
    <w:rsid w:val="00645905"/>
    <w:rsid w:val="00647908"/>
    <w:rsid w:val="006538DC"/>
    <w:rsid w:val="00654A0F"/>
    <w:rsid w:val="0065517E"/>
    <w:rsid w:val="0065728E"/>
    <w:rsid w:val="0066480D"/>
    <w:rsid w:val="00674B86"/>
    <w:rsid w:val="006753DB"/>
    <w:rsid w:val="0068441C"/>
    <w:rsid w:val="006A051D"/>
    <w:rsid w:val="006B0123"/>
    <w:rsid w:val="006B7097"/>
    <w:rsid w:val="006C033C"/>
    <w:rsid w:val="006D1CDB"/>
    <w:rsid w:val="006D48A5"/>
    <w:rsid w:val="006D5D87"/>
    <w:rsid w:val="006E42AD"/>
    <w:rsid w:val="006F29CA"/>
    <w:rsid w:val="006F71C7"/>
    <w:rsid w:val="006F7936"/>
    <w:rsid w:val="00712553"/>
    <w:rsid w:val="00713F49"/>
    <w:rsid w:val="007274E5"/>
    <w:rsid w:val="007578A3"/>
    <w:rsid w:val="007744A7"/>
    <w:rsid w:val="007877F8"/>
    <w:rsid w:val="00792F1A"/>
    <w:rsid w:val="007A1CA5"/>
    <w:rsid w:val="007A3A45"/>
    <w:rsid w:val="007B1007"/>
    <w:rsid w:val="007B10A6"/>
    <w:rsid w:val="007B68A8"/>
    <w:rsid w:val="007D2401"/>
    <w:rsid w:val="007E4F58"/>
    <w:rsid w:val="007F1147"/>
    <w:rsid w:val="007F1543"/>
    <w:rsid w:val="008011BB"/>
    <w:rsid w:val="00806CE6"/>
    <w:rsid w:val="00807165"/>
    <w:rsid w:val="008077E5"/>
    <w:rsid w:val="008215B6"/>
    <w:rsid w:val="00835FCB"/>
    <w:rsid w:val="00837262"/>
    <w:rsid w:val="00862669"/>
    <w:rsid w:val="008650DE"/>
    <w:rsid w:val="0087273E"/>
    <w:rsid w:val="008849AB"/>
    <w:rsid w:val="00890014"/>
    <w:rsid w:val="00891892"/>
    <w:rsid w:val="008B2AC7"/>
    <w:rsid w:val="008B40CA"/>
    <w:rsid w:val="008C01A4"/>
    <w:rsid w:val="008C23EC"/>
    <w:rsid w:val="008C4504"/>
    <w:rsid w:val="008C6742"/>
    <w:rsid w:val="008E552F"/>
    <w:rsid w:val="008E5B23"/>
    <w:rsid w:val="008F1CD3"/>
    <w:rsid w:val="008F6864"/>
    <w:rsid w:val="008F7070"/>
    <w:rsid w:val="0090059E"/>
    <w:rsid w:val="009047B3"/>
    <w:rsid w:val="009063AD"/>
    <w:rsid w:val="0092548D"/>
    <w:rsid w:val="00952858"/>
    <w:rsid w:val="009567C8"/>
    <w:rsid w:val="009573CB"/>
    <w:rsid w:val="009645F8"/>
    <w:rsid w:val="00974209"/>
    <w:rsid w:val="009800E7"/>
    <w:rsid w:val="00982CFF"/>
    <w:rsid w:val="009A6C90"/>
    <w:rsid w:val="009B04B8"/>
    <w:rsid w:val="009B49FE"/>
    <w:rsid w:val="009C03FA"/>
    <w:rsid w:val="009C4A0B"/>
    <w:rsid w:val="009C61F0"/>
    <w:rsid w:val="009C6EEA"/>
    <w:rsid w:val="009D637B"/>
    <w:rsid w:val="009D6978"/>
    <w:rsid w:val="009E0E22"/>
    <w:rsid w:val="009F5F64"/>
    <w:rsid w:val="009F6B4E"/>
    <w:rsid w:val="009F6DE1"/>
    <w:rsid w:val="009F7EF4"/>
    <w:rsid w:val="00A03638"/>
    <w:rsid w:val="00A10336"/>
    <w:rsid w:val="00A12526"/>
    <w:rsid w:val="00A15A5A"/>
    <w:rsid w:val="00A3396F"/>
    <w:rsid w:val="00A461AA"/>
    <w:rsid w:val="00A464EE"/>
    <w:rsid w:val="00A51F35"/>
    <w:rsid w:val="00A57DB8"/>
    <w:rsid w:val="00A67919"/>
    <w:rsid w:val="00A73683"/>
    <w:rsid w:val="00A82A63"/>
    <w:rsid w:val="00A869BD"/>
    <w:rsid w:val="00A936D2"/>
    <w:rsid w:val="00AB4598"/>
    <w:rsid w:val="00AD503F"/>
    <w:rsid w:val="00AD67CC"/>
    <w:rsid w:val="00AE1B72"/>
    <w:rsid w:val="00AE2B4A"/>
    <w:rsid w:val="00AF31B2"/>
    <w:rsid w:val="00B07FBB"/>
    <w:rsid w:val="00B16AC4"/>
    <w:rsid w:val="00B219AB"/>
    <w:rsid w:val="00B21FED"/>
    <w:rsid w:val="00B30FAF"/>
    <w:rsid w:val="00B316AD"/>
    <w:rsid w:val="00B33D03"/>
    <w:rsid w:val="00B364C8"/>
    <w:rsid w:val="00B42666"/>
    <w:rsid w:val="00B5020D"/>
    <w:rsid w:val="00B5410C"/>
    <w:rsid w:val="00B5779F"/>
    <w:rsid w:val="00B6105E"/>
    <w:rsid w:val="00B6520F"/>
    <w:rsid w:val="00B65DB1"/>
    <w:rsid w:val="00B67E1E"/>
    <w:rsid w:val="00B807D0"/>
    <w:rsid w:val="00B80D10"/>
    <w:rsid w:val="00BA566B"/>
    <w:rsid w:val="00BA68AD"/>
    <w:rsid w:val="00BB0E5F"/>
    <w:rsid w:val="00BC1B3A"/>
    <w:rsid w:val="00BC62DB"/>
    <w:rsid w:val="00BD2AC7"/>
    <w:rsid w:val="00BD3FC9"/>
    <w:rsid w:val="00BE23B2"/>
    <w:rsid w:val="00BE581E"/>
    <w:rsid w:val="00BE67BE"/>
    <w:rsid w:val="00BF1F0F"/>
    <w:rsid w:val="00BF7B3F"/>
    <w:rsid w:val="00C10976"/>
    <w:rsid w:val="00C10E27"/>
    <w:rsid w:val="00C122E9"/>
    <w:rsid w:val="00C148B0"/>
    <w:rsid w:val="00C23692"/>
    <w:rsid w:val="00C30801"/>
    <w:rsid w:val="00C35F40"/>
    <w:rsid w:val="00C42363"/>
    <w:rsid w:val="00C4373C"/>
    <w:rsid w:val="00C628B1"/>
    <w:rsid w:val="00C6629A"/>
    <w:rsid w:val="00C74F04"/>
    <w:rsid w:val="00C936EA"/>
    <w:rsid w:val="00C93E3D"/>
    <w:rsid w:val="00C97C1A"/>
    <w:rsid w:val="00CA200B"/>
    <w:rsid w:val="00CB0A97"/>
    <w:rsid w:val="00CB1148"/>
    <w:rsid w:val="00CC6F8C"/>
    <w:rsid w:val="00CD20DA"/>
    <w:rsid w:val="00CD7AA2"/>
    <w:rsid w:val="00CD7B3F"/>
    <w:rsid w:val="00CE041F"/>
    <w:rsid w:val="00CE0AF3"/>
    <w:rsid w:val="00CF36FE"/>
    <w:rsid w:val="00CF4427"/>
    <w:rsid w:val="00D01EE3"/>
    <w:rsid w:val="00D038AB"/>
    <w:rsid w:val="00D10E3D"/>
    <w:rsid w:val="00D14265"/>
    <w:rsid w:val="00D34298"/>
    <w:rsid w:val="00D46F1F"/>
    <w:rsid w:val="00D51C11"/>
    <w:rsid w:val="00D55186"/>
    <w:rsid w:val="00D61A2B"/>
    <w:rsid w:val="00D6479B"/>
    <w:rsid w:val="00D64F10"/>
    <w:rsid w:val="00D732C2"/>
    <w:rsid w:val="00DA0F44"/>
    <w:rsid w:val="00DA4CF3"/>
    <w:rsid w:val="00DD269A"/>
    <w:rsid w:val="00DD3256"/>
    <w:rsid w:val="00DD6F03"/>
    <w:rsid w:val="00DE22DB"/>
    <w:rsid w:val="00DE4B85"/>
    <w:rsid w:val="00DF2EB8"/>
    <w:rsid w:val="00DF4F3D"/>
    <w:rsid w:val="00DF7D1E"/>
    <w:rsid w:val="00E00418"/>
    <w:rsid w:val="00E0101F"/>
    <w:rsid w:val="00E032B3"/>
    <w:rsid w:val="00E03CE5"/>
    <w:rsid w:val="00E07F9C"/>
    <w:rsid w:val="00E1176A"/>
    <w:rsid w:val="00E17E48"/>
    <w:rsid w:val="00E245F4"/>
    <w:rsid w:val="00E33047"/>
    <w:rsid w:val="00E336FE"/>
    <w:rsid w:val="00E33A46"/>
    <w:rsid w:val="00E547F0"/>
    <w:rsid w:val="00E76841"/>
    <w:rsid w:val="00EA4A57"/>
    <w:rsid w:val="00EB0E0B"/>
    <w:rsid w:val="00EB3DBE"/>
    <w:rsid w:val="00EB5405"/>
    <w:rsid w:val="00EB5D38"/>
    <w:rsid w:val="00EF214F"/>
    <w:rsid w:val="00EF2ADC"/>
    <w:rsid w:val="00F141B6"/>
    <w:rsid w:val="00F1680E"/>
    <w:rsid w:val="00F37658"/>
    <w:rsid w:val="00F414BB"/>
    <w:rsid w:val="00F420BD"/>
    <w:rsid w:val="00F4230F"/>
    <w:rsid w:val="00F60016"/>
    <w:rsid w:val="00F70812"/>
    <w:rsid w:val="00F90F07"/>
    <w:rsid w:val="00F96CF4"/>
    <w:rsid w:val="00FB151E"/>
    <w:rsid w:val="00FB3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DE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B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4">
    <w:name w:val="Верхний колонтитул Знак"/>
    <w:link w:val="a3"/>
    <w:uiPriority w:val="99"/>
    <w:locked/>
    <w:rsid w:val="00332B07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5">
    <w:name w:val="page number"/>
    <w:basedOn w:val="a0"/>
    <w:uiPriority w:val="99"/>
    <w:rsid w:val="00332B07"/>
  </w:style>
  <w:style w:type="paragraph" w:styleId="a6">
    <w:name w:val="List Paragraph"/>
    <w:basedOn w:val="a"/>
    <w:uiPriority w:val="99"/>
    <w:qFormat/>
    <w:rsid w:val="00BB0E5F"/>
    <w:pPr>
      <w:ind w:left="720"/>
    </w:pPr>
  </w:style>
  <w:style w:type="character" w:styleId="a7">
    <w:name w:val="Hyperlink"/>
    <w:uiPriority w:val="99"/>
    <w:rsid w:val="00B33D03"/>
    <w:rPr>
      <w:color w:val="0563C1"/>
      <w:u w:val="single"/>
    </w:rPr>
  </w:style>
  <w:style w:type="paragraph" w:styleId="a8">
    <w:name w:val="footer"/>
    <w:basedOn w:val="a"/>
    <w:link w:val="a9"/>
    <w:uiPriority w:val="99"/>
    <w:rsid w:val="0053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30040"/>
  </w:style>
  <w:style w:type="paragraph" w:styleId="aa">
    <w:name w:val="Balloon Text"/>
    <w:basedOn w:val="a"/>
    <w:link w:val="ab"/>
    <w:uiPriority w:val="99"/>
    <w:semiHidden/>
    <w:rsid w:val="00E5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E547F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99"/>
    <w:qFormat/>
    <w:rsid w:val="009F6B4E"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Default">
    <w:name w:val="Default"/>
    <w:rsid w:val="009E0E22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DE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B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4">
    <w:name w:val="Верхний колонтитул Знак"/>
    <w:link w:val="a3"/>
    <w:uiPriority w:val="99"/>
    <w:locked/>
    <w:rsid w:val="00332B07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5">
    <w:name w:val="page number"/>
    <w:basedOn w:val="a0"/>
    <w:uiPriority w:val="99"/>
    <w:rsid w:val="00332B07"/>
  </w:style>
  <w:style w:type="paragraph" w:styleId="a6">
    <w:name w:val="List Paragraph"/>
    <w:basedOn w:val="a"/>
    <w:uiPriority w:val="99"/>
    <w:qFormat/>
    <w:rsid w:val="00BB0E5F"/>
    <w:pPr>
      <w:ind w:left="720"/>
    </w:pPr>
  </w:style>
  <w:style w:type="character" w:styleId="a7">
    <w:name w:val="Hyperlink"/>
    <w:uiPriority w:val="99"/>
    <w:rsid w:val="00B33D03"/>
    <w:rPr>
      <w:color w:val="0563C1"/>
      <w:u w:val="single"/>
    </w:rPr>
  </w:style>
  <w:style w:type="paragraph" w:styleId="a8">
    <w:name w:val="footer"/>
    <w:basedOn w:val="a"/>
    <w:link w:val="a9"/>
    <w:uiPriority w:val="99"/>
    <w:rsid w:val="0053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30040"/>
  </w:style>
  <w:style w:type="paragraph" w:styleId="aa">
    <w:name w:val="Balloon Text"/>
    <w:basedOn w:val="a"/>
    <w:link w:val="ab"/>
    <w:uiPriority w:val="99"/>
    <w:semiHidden/>
    <w:rsid w:val="00E5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E547F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99"/>
    <w:qFormat/>
    <w:rsid w:val="009F6B4E"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Default">
    <w:name w:val="Default"/>
    <w:rsid w:val="009E0E22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rive.google.com/drive/folders/1AcK7IOx9h3n20mEIpJ9gTDa8p98jcvZX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i.lviv.ua/n33texts/33-zmist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journal.ru/science/84155-vse-25-lekciy-stenfordskogo-kursa-professora-roberta-sapolski-biologiya-povedeniya-chelove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e.ru/data/2011/11/15/1272895702/Goffman_stigm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3313</Words>
  <Characters>22526</Characters>
  <Application>Microsoft Office Word</Application>
  <DocSecurity>0</DocSecurity>
  <Lines>187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Computer</Company>
  <LinksUpToDate>false</LinksUpToDate>
  <CharactersWithSpaces>25788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Alexandr</dc:creator>
  <cp:lastModifiedBy>Людмила Ф. Хомуха</cp:lastModifiedBy>
  <cp:revision>2</cp:revision>
  <cp:lastPrinted>2020-09-22T12:41:00Z</cp:lastPrinted>
  <dcterms:created xsi:type="dcterms:W3CDTF">2020-10-23T09:38:00Z</dcterms:created>
  <dcterms:modified xsi:type="dcterms:W3CDTF">2020-10-23T09:38:00Z</dcterms:modified>
</cp:coreProperties>
</file>